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21C85" w14:textId="77777777" w:rsidR="00EF723D" w:rsidRDefault="00EF723D" w:rsidP="00EF723D">
      <w:pPr>
        <w:jc w:val="center"/>
        <w:outlineLvl w:val="0"/>
        <w:rPr>
          <w:sz w:val="36"/>
        </w:rPr>
      </w:pPr>
      <w:r>
        <w:rPr>
          <w:noProof/>
          <w:lang w:val="en-US"/>
        </w:rPr>
        <w:drawing>
          <wp:inline distT="0" distB="0" distL="0" distR="0" wp14:anchorId="114CC5C0" wp14:editId="494B2187">
            <wp:extent cx="5943600" cy="568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68960"/>
                    </a:xfrm>
                    <a:prstGeom prst="rect">
                      <a:avLst/>
                    </a:prstGeom>
                    <a:noFill/>
                    <a:ln>
                      <a:noFill/>
                    </a:ln>
                  </pic:spPr>
                </pic:pic>
              </a:graphicData>
            </a:graphic>
          </wp:inline>
        </w:drawing>
      </w:r>
    </w:p>
    <w:p w14:paraId="0C252DCC" w14:textId="77777777" w:rsidR="00EF723D" w:rsidRDefault="00EF723D" w:rsidP="00EF723D">
      <w:pPr>
        <w:jc w:val="center"/>
        <w:outlineLvl w:val="0"/>
        <w:rPr>
          <w:sz w:val="36"/>
        </w:rPr>
      </w:pPr>
    </w:p>
    <w:p w14:paraId="06125C81" w14:textId="031D0A6A" w:rsidR="00DB5BD4" w:rsidRPr="00930177" w:rsidRDefault="00DB5BD4" w:rsidP="00EF723D">
      <w:pPr>
        <w:jc w:val="center"/>
        <w:outlineLvl w:val="0"/>
        <w:rPr>
          <w:sz w:val="36"/>
        </w:rPr>
      </w:pPr>
      <w:r>
        <w:rPr>
          <w:sz w:val="36"/>
        </w:rPr>
        <w:t>Open Government and Trustworthy Records</w:t>
      </w:r>
    </w:p>
    <w:p w14:paraId="09736EDF" w14:textId="77777777" w:rsidR="00382B4E" w:rsidRDefault="00DB5BD4" w:rsidP="00EF723D">
      <w:pPr>
        <w:jc w:val="center"/>
        <w:outlineLvl w:val="0"/>
        <w:rPr>
          <w:sz w:val="32"/>
        </w:rPr>
      </w:pPr>
      <w:r>
        <w:rPr>
          <w:sz w:val="32"/>
        </w:rPr>
        <w:t>Institutional/ Regulatory Framework and Capacity Benchmarking Tool</w:t>
      </w:r>
    </w:p>
    <w:p w14:paraId="2C7128B8" w14:textId="77777777" w:rsidR="00382B4E" w:rsidRDefault="00382B4E" w:rsidP="00382B4E">
      <w:pPr>
        <w:outlineLvl w:val="0"/>
        <w:rPr>
          <w:sz w:val="32"/>
        </w:rPr>
      </w:pPr>
    </w:p>
    <w:p w14:paraId="7E68527A" w14:textId="77777777" w:rsidR="00B30A5E" w:rsidRDefault="00382B4E" w:rsidP="00382B4E">
      <w:pPr>
        <w:jc w:val="both"/>
        <w:outlineLvl w:val="0"/>
        <w:rPr>
          <w:sz w:val="24"/>
          <w:szCs w:val="24"/>
        </w:rPr>
      </w:pPr>
      <w:r w:rsidRPr="00382B4E">
        <w:rPr>
          <w:sz w:val="24"/>
          <w:szCs w:val="24"/>
        </w:rPr>
        <w:t>Trustworthy and accessible government records are the means of demonstrating transparency and accountability; they are the legal foundation upon which openness is built. Many assume that trustworthy records are available to support initiatives for strengthening openness, but often this is not the case.  Where trustworthy records cannot be accessed, real openness is unachievable.</w:t>
      </w:r>
    </w:p>
    <w:p w14:paraId="0AA0C773" w14:textId="77777777" w:rsidR="00B30A5E" w:rsidRDefault="00B30A5E" w:rsidP="00382B4E">
      <w:pPr>
        <w:jc w:val="both"/>
        <w:outlineLvl w:val="0"/>
        <w:rPr>
          <w:sz w:val="24"/>
          <w:szCs w:val="24"/>
        </w:rPr>
      </w:pPr>
    </w:p>
    <w:p w14:paraId="45E7E0CA" w14:textId="03310530" w:rsidR="00382B4E" w:rsidRPr="00382B4E" w:rsidRDefault="00382B4E" w:rsidP="00382B4E">
      <w:pPr>
        <w:jc w:val="both"/>
        <w:outlineLvl w:val="0"/>
        <w:rPr>
          <w:sz w:val="24"/>
          <w:szCs w:val="24"/>
        </w:rPr>
      </w:pPr>
      <w:r w:rsidRPr="00382B4E">
        <w:rPr>
          <w:sz w:val="24"/>
          <w:szCs w:val="24"/>
        </w:rPr>
        <w:t>Successful Open Government, including Open Data and Access to Information (ATI), rests on evidence of government decisions, actions and transactions, which is largely derived from official government records. Good records management ensures that accurate and reliable records are created and remain accessible, usable and authentic for as long as required to provide the basis for improving services, controlling corruption and strengthening democracy. When records are reliable, Open Data and ATI become powerful means of ensuring government transparency and enabling citizens to take ownership of and participate more fully in their governments. Data can be related to accurate sources of evidence, and requested information can be found and trusted.</w:t>
      </w:r>
    </w:p>
    <w:p w14:paraId="6BA77960" w14:textId="77777777" w:rsidR="00382B4E" w:rsidRPr="00382B4E" w:rsidRDefault="00382B4E" w:rsidP="00382B4E">
      <w:pPr>
        <w:jc w:val="both"/>
        <w:outlineLvl w:val="0"/>
        <w:rPr>
          <w:sz w:val="24"/>
          <w:szCs w:val="24"/>
        </w:rPr>
      </w:pPr>
    </w:p>
    <w:p w14:paraId="21E28CE5" w14:textId="77777777" w:rsidR="00B30A5E" w:rsidRDefault="00382B4E" w:rsidP="00382B4E">
      <w:pPr>
        <w:jc w:val="both"/>
        <w:outlineLvl w:val="0"/>
        <w:rPr>
          <w:sz w:val="24"/>
          <w:szCs w:val="24"/>
        </w:rPr>
      </w:pPr>
      <w:r w:rsidRPr="00382B4E">
        <w:rPr>
          <w:sz w:val="24"/>
          <w:szCs w:val="24"/>
        </w:rPr>
        <w:t>However, in many countries, government records are not managed to meet international standards, and in some countries even basic records management controls are not in place, particularly where the uptake and use of digital technologies has outpaced government capa</w:t>
      </w:r>
      <w:r w:rsidR="00F227FC">
        <w:rPr>
          <w:sz w:val="24"/>
          <w:szCs w:val="24"/>
        </w:rPr>
        <w:t xml:space="preserve">city to manage digital records. </w:t>
      </w:r>
      <w:r w:rsidRPr="00382B4E">
        <w:rPr>
          <w:sz w:val="24"/>
          <w:szCs w:val="24"/>
        </w:rPr>
        <w:t xml:space="preserve">If governments are to be transparent and accountable and citizens are to engage with their governments meaningfully, then on-going access to reliable, accurate and </w:t>
      </w:r>
      <w:r w:rsidR="00B30A5E">
        <w:rPr>
          <w:sz w:val="24"/>
          <w:szCs w:val="24"/>
        </w:rPr>
        <w:t>authentic records is essential.</w:t>
      </w:r>
    </w:p>
    <w:p w14:paraId="45CF94A3" w14:textId="77777777" w:rsidR="00B30A5E" w:rsidRDefault="00B30A5E" w:rsidP="00382B4E">
      <w:pPr>
        <w:jc w:val="both"/>
        <w:outlineLvl w:val="0"/>
        <w:rPr>
          <w:sz w:val="24"/>
          <w:szCs w:val="24"/>
        </w:rPr>
      </w:pPr>
    </w:p>
    <w:p w14:paraId="3CD5756D" w14:textId="0B43DF06" w:rsidR="001D5E9D" w:rsidRDefault="00382B4E" w:rsidP="00382B4E">
      <w:pPr>
        <w:jc w:val="both"/>
        <w:outlineLvl w:val="0"/>
        <w:rPr>
          <w:sz w:val="24"/>
          <w:szCs w:val="24"/>
        </w:rPr>
      </w:pPr>
      <w:r w:rsidRPr="00382B4E">
        <w:rPr>
          <w:sz w:val="24"/>
          <w:szCs w:val="24"/>
        </w:rPr>
        <w:t xml:space="preserve">This </w:t>
      </w:r>
      <w:r w:rsidR="00035D7D">
        <w:rPr>
          <w:sz w:val="24"/>
          <w:szCs w:val="24"/>
        </w:rPr>
        <w:t xml:space="preserve">tool </w:t>
      </w:r>
      <w:r w:rsidRPr="00382B4E">
        <w:rPr>
          <w:sz w:val="24"/>
          <w:szCs w:val="24"/>
        </w:rPr>
        <w:t xml:space="preserve">provides </w:t>
      </w:r>
      <w:r w:rsidR="00F227FC">
        <w:rPr>
          <w:sz w:val="24"/>
          <w:szCs w:val="24"/>
        </w:rPr>
        <w:t xml:space="preserve">benchmarks of good practice in records management that governments and organisations can use to identify areas for improvement in support of openness and accountability. </w:t>
      </w:r>
      <w:r w:rsidRPr="00382B4E">
        <w:rPr>
          <w:sz w:val="24"/>
          <w:szCs w:val="24"/>
        </w:rPr>
        <w:t xml:space="preserve">It </w:t>
      </w:r>
      <w:r w:rsidR="00F227FC">
        <w:rPr>
          <w:sz w:val="24"/>
          <w:szCs w:val="24"/>
        </w:rPr>
        <w:t>sets out benchmarks</w:t>
      </w:r>
      <w:r w:rsidRPr="00382B4E">
        <w:rPr>
          <w:sz w:val="24"/>
          <w:szCs w:val="24"/>
        </w:rPr>
        <w:t xml:space="preserve"> in the broad areas of institutional/ regulatory frameworks (laws, policies, standards and infrastructure) and capacity (staffing, education and training)</w:t>
      </w:r>
      <w:r w:rsidR="00F227FC">
        <w:rPr>
          <w:sz w:val="24"/>
          <w:szCs w:val="24"/>
        </w:rPr>
        <w:t xml:space="preserve"> in three stages: basic, intermediate and advanced</w:t>
      </w:r>
      <w:r w:rsidRPr="00382B4E">
        <w:rPr>
          <w:sz w:val="24"/>
          <w:szCs w:val="24"/>
        </w:rPr>
        <w:t>.</w:t>
      </w:r>
    </w:p>
    <w:p w14:paraId="6B75F5D0" w14:textId="095AA1D0" w:rsidR="00382B4E" w:rsidRPr="00EF723D" w:rsidRDefault="001D5E9D" w:rsidP="00B30A5E">
      <w:pPr>
        <w:outlineLvl w:val="0"/>
        <w:rPr>
          <w:sz w:val="24"/>
          <w:szCs w:val="24"/>
        </w:rPr>
      </w:pPr>
      <w:r w:rsidRPr="001D5E9D">
        <w:rPr>
          <w:noProof/>
          <w:sz w:val="36"/>
          <w:lang w:val="en-US"/>
        </w:rPr>
        <w:t xml:space="preserve"> </w:t>
      </w:r>
    </w:p>
    <w:p w14:paraId="27640C8C" w14:textId="77777777" w:rsidR="00DB5BD4" w:rsidRPr="00133858" w:rsidRDefault="00DB5BD4" w:rsidP="00382B4E">
      <w:pPr>
        <w:jc w:val="both"/>
        <w:rPr>
          <w:b/>
          <w:sz w:val="36"/>
        </w:rPr>
      </w:pPr>
      <w:r w:rsidRPr="00133858">
        <w:rPr>
          <w:b/>
          <w:sz w:val="36"/>
        </w:rPr>
        <w:lastRenderedPageBreak/>
        <w:t>____________________________________________________</w:t>
      </w:r>
      <w:r>
        <w:rPr>
          <w:b/>
          <w:sz w:val="36"/>
        </w:rPr>
        <w:t>____________________</w:t>
      </w:r>
    </w:p>
    <w:p w14:paraId="4442248F" w14:textId="77777777" w:rsidR="00DB5BD4" w:rsidRPr="00875FDB" w:rsidRDefault="00DB5BD4" w:rsidP="00382B4E">
      <w:pPr>
        <w:rPr>
          <w:sz w:val="24"/>
        </w:rPr>
      </w:pPr>
    </w:p>
    <w:p w14:paraId="388169A7" w14:textId="77777777" w:rsidR="00DB5BD4" w:rsidRPr="00D51AFA" w:rsidRDefault="00DB5BD4" w:rsidP="00382B4E">
      <w:pPr>
        <w:outlineLvl w:val="0"/>
        <w:rPr>
          <w:sz w:val="32"/>
        </w:rPr>
      </w:pPr>
      <w:r w:rsidRPr="00D51AFA">
        <w:rPr>
          <w:sz w:val="32"/>
        </w:rPr>
        <w:t>Stage 1: Basic</w:t>
      </w:r>
    </w:p>
    <w:p w14:paraId="57BEEE21" w14:textId="77777777" w:rsidR="00DB5BD4" w:rsidRPr="00D51AFA" w:rsidRDefault="00DB5BD4" w:rsidP="00382B4E">
      <w:pPr>
        <w:tabs>
          <w:tab w:val="left" w:pos="8090"/>
        </w:tabs>
        <w:rPr>
          <w:sz w:val="24"/>
        </w:rPr>
      </w:pPr>
      <w:r>
        <w:rPr>
          <w:sz w:val="24"/>
        </w:rPr>
        <w:tab/>
      </w:r>
    </w:p>
    <w:p w14:paraId="52C2463F" w14:textId="77777777" w:rsidR="00DB5BD4" w:rsidRPr="00D51AFA" w:rsidRDefault="00DB5BD4" w:rsidP="00382B4E">
      <w:pPr>
        <w:outlineLvl w:val="0"/>
        <w:rPr>
          <w:sz w:val="28"/>
        </w:rPr>
      </w:pPr>
      <w:r w:rsidRPr="00D51AFA">
        <w:rPr>
          <w:sz w:val="28"/>
        </w:rPr>
        <w:t>Institutional/ Regulatory Framework</w:t>
      </w:r>
    </w:p>
    <w:p w14:paraId="020DCC10" w14:textId="77777777" w:rsidR="00DB5BD4" w:rsidRPr="00D51AFA" w:rsidRDefault="00DB5BD4" w:rsidP="00382B4E">
      <w:pPr>
        <w:rPr>
          <w:sz w:val="24"/>
        </w:rPr>
      </w:pPr>
    </w:p>
    <w:tbl>
      <w:tblPr>
        <w:tblStyle w:val="TableGrid"/>
        <w:tblpPr w:leftFromText="180" w:rightFromText="180" w:vertAnchor="text" w:tblpX="176" w:tblpY="1"/>
        <w:tblOverlap w:val="never"/>
        <w:tblW w:w="12789" w:type="dxa"/>
        <w:tblLook w:val="00A0" w:firstRow="1" w:lastRow="0" w:firstColumn="1" w:lastColumn="0" w:noHBand="0" w:noVBand="0"/>
      </w:tblPr>
      <w:tblGrid>
        <w:gridCol w:w="9039"/>
        <w:gridCol w:w="3750"/>
      </w:tblGrid>
      <w:tr w:rsidR="00DB5BD4" w:rsidRPr="00D80560" w14:paraId="68A67A0C" w14:textId="77777777" w:rsidTr="00B30A5E">
        <w:tc>
          <w:tcPr>
            <w:tcW w:w="9039" w:type="dxa"/>
          </w:tcPr>
          <w:p w14:paraId="665A27E0" w14:textId="77777777" w:rsidR="00DB5BD4" w:rsidRPr="00D80560" w:rsidRDefault="00DB5BD4" w:rsidP="00382B4E">
            <w:pPr>
              <w:rPr>
                <w:i/>
                <w:sz w:val="24"/>
              </w:rPr>
            </w:pPr>
            <w:r w:rsidRPr="00D80560">
              <w:rPr>
                <w:i/>
                <w:sz w:val="24"/>
              </w:rPr>
              <w:t>Benchmark</w:t>
            </w:r>
          </w:p>
          <w:p w14:paraId="2BB8A0B5" w14:textId="77777777" w:rsidR="00DB5BD4" w:rsidRPr="00D80560" w:rsidRDefault="00DB5BD4" w:rsidP="00382B4E">
            <w:pPr>
              <w:rPr>
                <w:sz w:val="24"/>
              </w:rPr>
            </w:pPr>
          </w:p>
        </w:tc>
        <w:tc>
          <w:tcPr>
            <w:tcW w:w="3750" w:type="dxa"/>
          </w:tcPr>
          <w:p w14:paraId="64FA128C" w14:textId="77777777" w:rsidR="00DB5BD4" w:rsidRPr="00D80560" w:rsidRDefault="00DB5BD4" w:rsidP="00382B4E">
            <w:pPr>
              <w:rPr>
                <w:i/>
                <w:sz w:val="24"/>
              </w:rPr>
            </w:pPr>
            <w:r w:rsidRPr="00D80560">
              <w:rPr>
                <w:i/>
                <w:sz w:val="24"/>
              </w:rPr>
              <w:t>Means of Verification</w:t>
            </w:r>
          </w:p>
        </w:tc>
      </w:tr>
      <w:tr w:rsidR="00DB5BD4" w:rsidRPr="00D80560" w14:paraId="6B74B584" w14:textId="77777777" w:rsidTr="00B30A5E">
        <w:tc>
          <w:tcPr>
            <w:tcW w:w="9039" w:type="dxa"/>
          </w:tcPr>
          <w:p w14:paraId="55A4FB7F" w14:textId="77777777" w:rsidR="00DB5BD4" w:rsidRPr="00D80560" w:rsidRDefault="00DB5BD4" w:rsidP="00382B4E">
            <w:pPr>
              <w:pStyle w:val="ListParagraph"/>
              <w:ind w:left="0"/>
              <w:rPr>
                <w:sz w:val="24"/>
              </w:rPr>
            </w:pPr>
            <w:r w:rsidRPr="00D80560">
              <w:rPr>
                <w:sz w:val="24"/>
              </w:rPr>
              <w:t xml:space="preserve">A records authority (a national records/ archives body or state/ local body with equivalent authority) is empowered to advise government on policy, set standards and define quality controls for the management of public records in all formats.  </w:t>
            </w:r>
          </w:p>
          <w:p w14:paraId="35510883" w14:textId="77777777" w:rsidR="00DB5BD4" w:rsidRPr="00D80560" w:rsidRDefault="00DB5BD4" w:rsidP="00382B4E">
            <w:pPr>
              <w:pStyle w:val="ListParagraph"/>
              <w:ind w:left="0"/>
              <w:rPr>
                <w:sz w:val="24"/>
              </w:rPr>
            </w:pPr>
          </w:p>
        </w:tc>
        <w:tc>
          <w:tcPr>
            <w:tcW w:w="3750" w:type="dxa"/>
          </w:tcPr>
          <w:p w14:paraId="00C0471C" w14:textId="77777777" w:rsidR="00DB5BD4" w:rsidRPr="00D80560" w:rsidRDefault="00DB5BD4" w:rsidP="00382B4E">
            <w:pPr>
              <w:rPr>
                <w:sz w:val="24"/>
              </w:rPr>
            </w:pPr>
            <w:r w:rsidRPr="00D80560">
              <w:rPr>
                <w:sz w:val="24"/>
              </w:rPr>
              <w:t>Records/ archives legislation; published mandate and policy statements</w:t>
            </w:r>
          </w:p>
        </w:tc>
      </w:tr>
      <w:tr w:rsidR="00DB5BD4" w:rsidRPr="00D80560" w14:paraId="38E6FC21" w14:textId="77777777" w:rsidTr="00B30A5E">
        <w:tc>
          <w:tcPr>
            <w:tcW w:w="9039" w:type="dxa"/>
          </w:tcPr>
          <w:p w14:paraId="77647992" w14:textId="77777777" w:rsidR="00DB5BD4" w:rsidRPr="00D80560" w:rsidRDefault="00DB5BD4" w:rsidP="00382B4E">
            <w:pPr>
              <w:pStyle w:val="ListParagraph"/>
              <w:ind w:left="0"/>
              <w:rPr>
                <w:sz w:val="24"/>
              </w:rPr>
            </w:pPr>
            <w:r w:rsidRPr="00D80560">
              <w:rPr>
                <w:sz w:val="24"/>
              </w:rPr>
              <w:t>The records authority is positioned to fulfil its mandate across all areas and functions of the public sector.</w:t>
            </w:r>
          </w:p>
          <w:p w14:paraId="6498BBB7" w14:textId="77777777" w:rsidR="00DB5BD4" w:rsidRPr="00D80560" w:rsidRDefault="00DB5BD4" w:rsidP="00382B4E">
            <w:pPr>
              <w:pStyle w:val="ListParagraph"/>
              <w:ind w:left="0"/>
              <w:rPr>
                <w:sz w:val="24"/>
              </w:rPr>
            </w:pPr>
          </w:p>
        </w:tc>
        <w:tc>
          <w:tcPr>
            <w:tcW w:w="3750" w:type="dxa"/>
          </w:tcPr>
          <w:p w14:paraId="5266480D" w14:textId="77777777" w:rsidR="00DB5BD4" w:rsidRPr="00D80560" w:rsidRDefault="00DB5BD4" w:rsidP="00382B4E">
            <w:pPr>
              <w:rPr>
                <w:sz w:val="24"/>
              </w:rPr>
            </w:pPr>
            <w:r w:rsidRPr="00D80560">
              <w:rPr>
                <w:sz w:val="24"/>
              </w:rPr>
              <w:t>Records authority mandate</w:t>
            </w:r>
          </w:p>
        </w:tc>
      </w:tr>
      <w:tr w:rsidR="00DB5BD4" w:rsidRPr="00D80560" w14:paraId="78BCE087" w14:textId="77777777" w:rsidTr="00B30A5E">
        <w:tc>
          <w:tcPr>
            <w:tcW w:w="9039" w:type="dxa"/>
          </w:tcPr>
          <w:p w14:paraId="10635CED" w14:textId="77777777" w:rsidR="00DB5BD4" w:rsidRPr="00D80560" w:rsidRDefault="00DB5BD4" w:rsidP="00382B4E">
            <w:pPr>
              <w:pStyle w:val="ListParagraph"/>
              <w:ind w:left="0"/>
              <w:rPr>
                <w:sz w:val="24"/>
              </w:rPr>
            </w:pPr>
            <w:r w:rsidRPr="00D80560">
              <w:rPr>
                <w:sz w:val="24"/>
              </w:rPr>
              <w:t>The government encourages a culture of data accuracy and citizen access to information based on reliable and complete source records created and held in compliance with law, regulations and standards.</w:t>
            </w:r>
          </w:p>
          <w:p w14:paraId="4EF0A8E5" w14:textId="77777777" w:rsidR="00DB5BD4" w:rsidRPr="00D80560" w:rsidRDefault="00DB5BD4" w:rsidP="00382B4E">
            <w:pPr>
              <w:pStyle w:val="ListParagraph"/>
              <w:ind w:left="0"/>
              <w:rPr>
                <w:sz w:val="24"/>
              </w:rPr>
            </w:pPr>
          </w:p>
        </w:tc>
        <w:tc>
          <w:tcPr>
            <w:tcW w:w="3750" w:type="dxa"/>
          </w:tcPr>
          <w:p w14:paraId="018C26E5" w14:textId="77777777" w:rsidR="00DB5BD4" w:rsidRPr="00D80560" w:rsidRDefault="00DB5BD4" w:rsidP="00382B4E">
            <w:pPr>
              <w:rPr>
                <w:sz w:val="24"/>
              </w:rPr>
            </w:pPr>
            <w:r w:rsidRPr="00D80560">
              <w:rPr>
                <w:sz w:val="24"/>
              </w:rPr>
              <w:t>Government policy statements and programmes</w:t>
            </w:r>
          </w:p>
        </w:tc>
      </w:tr>
      <w:tr w:rsidR="00DB5BD4" w:rsidRPr="00D80560" w14:paraId="3CED46A6" w14:textId="77777777" w:rsidTr="00B30A5E">
        <w:tc>
          <w:tcPr>
            <w:tcW w:w="9039" w:type="dxa"/>
          </w:tcPr>
          <w:p w14:paraId="00FE83DF" w14:textId="77777777" w:rsidR="00DB5BD4" w:rsidRPr="00D80560" w:rsidRDefault="00DB5BD4" w:rsidP="00382B4E">
            <w:pPr>
              <w:pStyle w:val="ListParagraph"/>
              <w:ind w:left="0"/>
              <w:rPr>
                <w:sz w:val="24"/>
              </w:rPr>
            </w:pPr>
            <w:r w:rsidRPr="00D80560">
              <w:rPr>
                <w:sz w:val="24"/>
              </w:rPr>
              <w:t>The government recognises the interdependency of records/ information management and Open Data and Access to Information (ATI).  There is on-going dialogue between the records authority and the Open Government/ ATI and ICT/ e-G</w:t>
            </w:r>
            <w:bookmarkStart w:id="0" w:name="_GoBack"/>
            <w:bookmarkEnd w:id="0"/>
            <w:r w:rsidRPr="00D80560">
              <w:rPr>
                <w:sz w:val="24"/>
              </w:rPr>
              <w:t xml:space="preserve">overnment authorities regarding government information initiatives.  </w:t>
            </w:r>
          </w:p>
          <w:p w14:paraId="3F15C586" w14:textId="77777777" w:rsidR="00DB5BD4" w:rsidRPr="00D80560" w:rsidRDefault="00DB5BD4" w:rsidP="00382B4E">
            <w:pPr>
              <w:pStyle w:val="ListParagraph"/>
              <w:ind w:left="0"/>
              <w:rPr>
                <w:sz w:val="24"/>
              </w:rPr>
            </w:pPr>
          </w:p>
        </w:tc>
        <w:tc>
          <w:tcPr>
            <w:tcW w:w="3750" w:type="dxa"/>
          </w:tcPr>
          <w:p w14:paraId="41477268" w14:textId="77777777" w:rsidR="00DB5BD4" w:rsidRPr="00D80560" w:rsidRDefault="00DB5BD4" w:rsidP="00382B4E">
            <w:pPr>
              <w:rPr>
                <w:sz w:val="24"/>
              </w:rPr>
            </w:pPr>
            <w:r w:rsidRPr="00D80560">
              <w:rPr>
                <w:sz w:val="24"/>
              </w:rPr>
              <w:t>Government policy statements and programmes; records of meetings between the records authority and the Open Government/ ATI and ICT/ e-Government authorities</w:t>
            </w:r>
          </w:p>
          <w:p w14:paraId="6CFCE515" w14:textId="77777777" w:rsidR="00DB5BD4" w:rsidRPr="00D80560" w:rsidRDefault="00DB5BD4" w:rsidP="00382B4E">
            <w:pPr>
              <w:rPr>
                <w:sz w:val="24"/>
              </w:rPr>
            </w:pPr>
          </w:p>
        </w:tc>
      </w:tr>
      <w:tr w:rsidR="00DB5BD4" w:rsidRPr="00D80560" w14:paraId="04C43DD6" w14:textId="77777777" w:rsidTr="00B30A5E">
        <w:tc>
          <w:tcPr>
            <w:tcW w:w="9039" w:type="dxa"/>
          </w:tcPr>
          <w:p w14:paraId="75BC170F" w14:textId="77777777" w:rsidR="00DB5BD4" w:rsidRPr="00D80560" w:rsidRDefault="00DB5BD4" w:rsidP="00382B4E">
            <w:pPr>
              <w:pStyle w:val="ListParagraph"/>
              <w:ind w:left="0"/>
              <w:rPr>
                <w:sz w:val="24"/>
              </w:rPr>
            </w:pPr>
            <w:r w:rsidRPr="00D80560">
              <w:rPr>
                <w:sz w:val="24"/>
              </w:rPr>
              <w:t xml:space="preserve">A government-wide records management policy (or equivalent code of practice) assigns accountability and defines </w:t>
            </w:r>
            <w:r w:rsidRPr="000E1724">
              <w:rPr>
                <w:sz w:val="24"/>
              </w:rPr>
              <w:t xml:space="preserve">relationships between the records authority and the bodies responsible for </w:t>
            </w:r>
            <w:r>
              <w:rPr>
                <w:sz w:val="24"/>
              </w:rPr>
              <w:t>Open G</w:t>
            </w:r>
            <w:r w:rsidRPr="000E1724">
              <w:rPr>
                <w:sz w:val="24"/>
              </w:rPr>
              <w:t>overnment/ ATI and ICT/ e-Government</w:t>
            </w:r>
            <w:r w:rsidRPr="00D80560">
              <w:rPr>
                <w:sz w:val="24"/>
              </w:rPr>
              <w:t>; there is a timeline for implementing and periodically reviewing the records management policy.</w:t>
            </w:r>
          </w:p>
          <w:p w14:paraId="4BCD8299" w14:textId="77777777" w:rsidR="00DB5BD4" w:rsidRPr="00D80560" w:rsidRDefault="00DB5BD4" w:rsidP="00382B4E">
            <w:pPr>
              <w:pStyle w:val="ListParagraph"/>
              <w:ind w:left="0"/>
              <w:rPr>
                <w:sz w:val="24"/>
              </w:rPr>
            </w:pPr>
          </w:p>
        </w:tc>
        <w:tc>
          <w:tcPr>
            <w:tcW w:w="3750" w:type="dxa"/>
          </w:tcPr>
          <w:p w14:paraId="26181401" w14:textId="77777777" w:rsidR="00DB5BD4" w:rsidRPr="00D80560" w:rsidRDefault="00DB5BD4" w:rsidP="00382B4E">
            <w:pPr>
              <w:rPr>
                <w:sz w:val="24"/>
              </w:rPr>
            </w:pPr>
            <w:r w:rsidRPr="00D80560">
              <w:rPr>
                <w:sz w:val="24"/>
              </w:rPr>
              <w:t xml:space="preserve">Government policy and programme statements and implementation timelines </w:t>
            </w:r>
          </w:p>
        </w:tc>
      </w:tr>
      <w:tr w:rsidR="00DB5BD4" w:rsidRPr="00D80560" w14:paraId="491966C9" w14:textId="77777777" w:rsidTr="00B30A5E">
        <w:tc>
          <w:tcPr>
            <w:tcW w:w="9039" w:type="dxa"/>
          </w:tcPr>
          <w:p w14:paraId="7784FB8D" w14:textId="77777777" w:rsidR="00DB5BD4" w:rsidRPr="00D80560" w:rsidRDefault="00DB5BD4" w:rsidP="00382B4E">
            <w:pPr>
              <w:pStyle w:val="ListParagraph"/>
              <w:tabs>
                <w:tab w:val="left" w:pos="3500"/>
              </w:tabs>
              <w:ind w:left="0"/>
              <w:rPr>
                <w:sz w:val="24"/>
              </w:rPr>
            </w:pPr>
            <w:r w:rsidRPr="000E1724">
              <w:rPr>
                <w:sz w:val="24"/>
              </w:rPr>
              <w:lastRenderedPageBreak/>
              <w:t xml:space="preserve">The records authority takes a lead role in </w:t>
            </w:r>
            <w:r>
              <w:rPr>
                <w:sz w:val="24"/>
              </w:rPr>
              <w:t>g</w:t>
            </w:r>
            <w:r w:rsidRPr="000E1724">
              <w:rPr>
                <w:sz w:val="24"/>
              </w:rPr>
              <w:t xml:space="preserve">overnment in ensuring that records are available to provide complete and reliable information to the public and in developing records management standards; it cooperates with </w:t>
            </w:r>
            <w:r>
              <w:rPr>
                <w:sz w:val="24"/>
              </w:rPr>
              <w:t>Open G</w:t>
            </w:r>
            <w:r w:rsidRPr="000E1724">
              <w:rPr>
                <w:sz w:val="24"/>
              </w:rPr>
              <w:t>overnment/ ATI authorities in advising government organisations on how access to records can be enhanced and in what conditions legitimate access controls can be put into place without jeopardis</w:t>
            </w:r>
            <w:r>
              <w:rPr>
                <w:sz w:val="24"/>
              </w:rPr>
              <w:t>ing the overall goals of Open G</w:t>
            </w:r>
            <w:r w:rsidRPr="000E1724">
              <w:rPr>
                <w:sz w:val="24"/>
              </w:rPr>
              <w:t xml:space="preserve">overnment and ATI.  </w:t>
            </w:r>
          </w:p>
          <w:p w14:paraId="43B354FF" w14:textId="77777777" w:rsidR="00DB5BD4" w:rsidRPr="00D80560" w:rsidRDefault="00DB5BD4" w:rsidP="00382B4E">
            <w:pPr>
              <w:pStyle w:val="ListParagraph"/>
              <w:tabs>
                <w:tab w:val="left" w:pos="3500"/>
              </w:tabs>
              <w:ind w:left="0"/>
              <w:rPr>
                <w:sz w:val="24"/>
              </w:rPr>
            </w:pPr>
          </w:p>
        </w:tc>
        <w:tc>
          <w:tcPr>
            <w:tcW w:w="3750" w:type="dxa"/>
          </w:tcPr>
          <w:p w14:paraId="51D08F61" w14:textId="77777777" w:rsidR="00DB5BD4" w:rsidRPr="00D80560" w:rsidRDefault="00DB5BD4" w:rsidP="00382B4E">
            <w:pPr>
              <w:rPr>
                <w:sz w:val="24"/>
              </w:rPr>
            </w:pPr>
            <w:r w:rsidRPr="00D80560">
              <w:rPr>
                <w:sz w:val="24"/>
              </w:rPr>
              <w:t>Records authority programmes, published statements and audit reports; government policy statements</w:t>
            </w:r>
          </w:p>
        </w:tc>
      </w:tr>
      <w:tr w:rsidR="00DB5BD4" w:rsidRPr="00D80560" w14:paraId="4BB39DA8" w14:textId="77777777" w:rsidTr="00B30A5E">
        <w:tc>
          <w:tcPr>
            <w:tcW w:w="9039" w:type="dxa"/>
          </w:tcPr>
          <w:p w14:paraId="6E891218" w14:textId="77777777" w:rsidR="00DB5BD4" w:rsidRPr="000E1724" w:rsidRDefault="00DB5BD4" w:rsidP="00382B4E">
            <w:pPr>
              <w:pStyle w:val="ListParagraph"/>
              <w:tabs>
                <w:tab w:val="left" w:pos="3500"/>
              </w:tabs>
              <w:ind w:left="0"/>
              <w:rPr>
                <w:sz w:val="24"/>
              </w:rPr>
            </w:pPr>
            <w:r w:rsidRPr="000E1724">
              <w:rPr>
                <w:sz w:val="24"/>
              </w:rPr>
              <w:t>The record</w:t>
            </w:r>
            <w:r>
              <w:rPr>
                <w:sz w:val="24"/>
              </w:rPr>
              <w:t>s authority works with ATI and Open G</w:t>
            </w:r>
            <w:r w:rsidRPr="000E1724">
              <w:rPr>
                <w:sz w:val="24"/>
              </w:rPr>
              <w:t>overnment authorities to identify ways of enhancing access, for example, by eliminating or reducing the impact of the statutory closed access period for public records.</w:t>
            </w:r>
          </w:p>
          <w:p w14:paraId="1B882433" w14:textId="77777777" w:rsidR="00DB5BD4" w:rsidRPr="000E1724" w:rsidRDefault="00DB5BD4" w:rsidP="00382B4E">
            <w:pPr>
              <w:pStyle w:val="ListParagraph"/>
              <w:tabs>
                <w:tab w:val="left" w:pos="3500"/>
              </w:tabs>
              <w:ind w:left="0"/>
              <w:rPr>
                <w:sz w:val="24"/>
              </w:rPr>
            </w:pPr>
          </w:p>
        </w:tc>
        <w:tc>
          <w:tcPr>
            <w:tcW w:w="3750" w:type="dxa"/>
          </w:tcPr>
          <w:p w14:paraId="50E16735" w14:textId="77777777" w:rsidR="00DB5BD4" w:rsidRPr="00D80560" w:rsidRDefault="00DB5BD4" w:rsidP="00382B4E">
            <w:pPr>
              <w:rPr>
                <w:sz w:val="24"/>
              </w:rPr>
            </w:pPr>
            <w:r w:rsidRPr="00D80560">
              <w:rPr>
                <w:sz w:val="24"/>
              </w:rPr>
              <w:t>Records of meetings between the records authority and the ATI and Open Government authorities; published joint statements and guidance</w:t>
            </w:r>
          </w:p>
          <w:p w14:paraId="72413C4F" w14:textId="77777777" w:rsidR="00DB5BD4" w:rsidRPr="00D80560" w:rsidRDefault="00DB5BD4" w:rsidP="00382B4E">
            <w:pPr>
              <w:rPr>
                <w:sz w:val="24"/>
              </w:rPr>
            </w:pPr>
          </w:p>
        </w:tc>
      </w:tr>
      <w:tr w:rsidR="00DB5BD4" w:rsidRPr="00D80560" w14:paraId="78F7F4C6" w14:textId="77777777" w:rsidTr="00B30A5E">
        <w:tc>
          <w:tcPr>
            <w:tcW w:w="9039" w:type="dxa"/>
          </w:tcPr>
          <w:p w14:paraId="44B412B8" w14:textId="77777777" w:rsidR="00DB5BD4" w:rsidRPr="00D80560" w:rsidRDefault="00DB5BD4" w:rsidP="00382B4E">
            <w:pPr>
              <w:pStyle w:val="ListParagraph"/>
              <w:tabs>
                <w:tab w:val="left" w:pos="3500"/>
              </w:tabs>
              <w:ind w:left="0"/>
              <w:rPr>
                <w:sz w:val="24"/>
              </w:rPr>
            </w:pPr>
            <w:r w:rsidRPr="00D80560">
              <w:rPr>
                <w:sz w:val="24"/>
              </w:rPr>
              <w:t xml:space="preserve">The ATI Act, </w:t>
            </w:r>
            <w:r w:rsidRPr="000E1724">
              <w:rPr>
                <w:sz w:val="24"/>
              </w:rPr>
              <w:t>records and archives legislation and other legislation relating to the release of government information are aligned</w:t>
            </w:r>
            <w:r w:rsidRPr="00D80560">
              <w:rPr>
                <w:sz w:val="24"/>
              </w:rPr>
              <w:t xml:space="preserve">. </w:t>
            </w:r>
          </w:p>
          <w:p w14:paraId="4B3EEAC5" w14:textId="77777777" w:rsidR="00DB5BD4" w:rsidRPr="00D80560" w:rsidRDefault="00DB5BD4" w:rsidP="00382B4E">
            <w:pPr>
              <w:pStyle w:val="ListParagraph"/>
              <w:tabs>
                <w:tab w:val="left" w:pos="3500"/>
              </w:tabs>
              <w:ind w:left="0"/>
              <w:rPr>
                <w:sz w:val="24"/>
              </w:rPr>
            </w:pPr>
          </w:p>
        </w:tc>
        <w:tc>
          <w:tcPr>
            <w:tcW w:w="3750" w:type="dxa"/>
          </w:tcPr>
          <w:p w14:paraId="47C15DCF" w14:textId="77777777" w:rsidR="00DB5BD4" w:rsidRPr="000E1724" w:rsidRDefault="00DB5BD4" w:rsidP="00382B4E">
            <w:pPr>
              <w:rPr>
                <w:sz w:val="24"/>
              </w:rPr>
            </w:pPr>
            <w:r w:rsidRPr="00D80560">
              <w:rPr>
                <w:sz w:val="24"/>
              </w:rPr>
              <w:t xml:space="preserve">ATI Act, </w:t>
            </w:r>
            <w:r w:rsidRPr="000E1724">
              <w:rPr>
                <w:sz w:val="24"/>
              </w:rPr>
              <w:t>records and archives legislation, and any other legislation relating to the release of information</w:t>
            </w:r>
          </w:p>
          <w:p w14:paraId="6038AAA9" w14:textId="77777777" w:rsidR="00DB5BD4" w:rsidRPr="00D80560" w:rsidRDefault="00DB5BD4" w:rsidP="00382B4E">
            <w:pPr>
              <w:rPr>
                <w:sz w:val="24"/>
              </w:rPr>
            </w:pPr>
          </w:p>
        </w:tc>
      </w:tr>
      <w:tr w:rsidR="00DB5BD4" w:rsidRPr="00D80560" w14:paraId="32EBD6A1" w14:textId="77777777" w:rsidTr="00B30A5E">
        <w:tc>
          <w:tcPr>
            <w:tcW w:w="9039" w:type="dxa"/>
          </w:tcPr>
          <w:p w14:paraId="5B7658E6" w14:textId="77777777" w:rsidR="00DB5BD4" w:rsidRPr="00D80560" w:rsidRDefault="00DB5BD4" w:rsidP="00382B4E">
            <w:pPr>
              <w:pStyle w:val="ListParagraph"/>
              <w:tabs>
                <w:tab w:val="left" w:pos="3500"/>
              </w:tabs>
              <w:ind w:left="0"/>
              <w:rPr>
                <w:sz w:val="24"/>
              </w:rPr>
            </w:pPr>
            <w:r w:rsidRPr="00D80560">
              <w:rPr>
                <w:sz w:val="24"/>
              </w:rPr>
              <w:t>If not already brought into force, there is a timeline for implementing the ATI Act; the records authority is directly involved in implementation activities, for example, in training and drawing up standards.</w:t>
            </w:r>
          </w:p>
          <w:p w14:paraId="663D4AE4" w14:textId="77777777" w:rsidR="00DB5BD4" w:rsidRPr="00D80560" w:rsidRDefault="00DB5BD4" w:rsidP="00382B4E">
            <w:pPr>
              <w:pStyle w:val="ListParagraph"/>
              <w:tabs>
                <w:tab w:val="left" w:pos="3500"/>
              </w:tabs>
              <w:ind w:left="0"/>
              <w:rPr>
                <w:sz w:val="24"/>
              </w:rPr>
            </w:pPr>
          </w:p>
        </w:tc>
        <w:tc>
          <w:tcPr>
            <w:tcW w:w="3750" w:type="dxa"/>
          </w:tcPr>
          <w:p w14:paraId="586EF6C7" w14:textId="77777777" w:rsidR="00DB5BD4" w:rsidRPr="00D80560" w:rsidRDefault="00DB5BD4" w:rsidP="00382B4E">
            <w:pPr>
              <w:rPr>
                <w:sz w:val="24"/>
              </w:rPr>
            </w:pPr>
            <w:r w:rsidRPr="00D80560">
              <w:rPr>
                <w:sz w:val="24"/>
              </w:rPr>
              <w:t>Government policy statements and programmes; records authority programmes and published statements</w:t>
            </w:r>
          </w:p>
          <w:p w14:paraId="33FE03FD" w14:textId="77777777" w:rsidR="00DB5BD4" w:rsidRPr="00D80560" w:rsidRDefault="00DB5BD4" w:rsidP="00382B4E">
            <w:pPr>
              <w:rPr>
                <w:sz w:val="24"/>
              </w:rPr>
            </w:pPr>
          </w:p>
        </w:tc>
      </w:tr>
      <w:tr w:rsidR="00DB5BD4" w:rsidRPr="00D80560" w14:paraId="16E218E7" w14:textId="77777777" w:rsidTr="00B30A5E">
        <w:tc>
          <w:tcPr>
            <w:tcW w:w="9039" w:type="dxa"/>
          </w:tcPr>
          <w:p w14:paraId="1C95B08A" w14:textId="77777777" w:rsidR="00DB5BD4" w:rsidRPr="00D80560" w:rsidRDefault="00DB5BD4" w:rsidP="00382B4E">
            <w:pPr>
              <w:pStyle w:val="ListParagraph"/>
              <w:ind w:left="0"/>
              <w:rPr>
                <w:sz w:val="24"/>
              </w:rPr>
            </w:pPr>
            <w:r w:rsidRPr="000E1724">
              <w:rPr>
                <w:sz w:val="24"/>
              </w:rPr>
              <w:t>The records authority has adopted a records management standard, such as ISO 15489, and a standard for records management functionality in ICT systems, such as ICA-Req.</w:t>
            </w:r>
          </w:p>
          <w:p w14:paraId="35A24DA3" w14:textId="77777777" w:rsidR="00DB5BD4" w:rsidRPr="00D80560" w:rsidRDefault="00DB5BD4" w:rsidP="00382B4E">
            <w:pPr>
              <w:pStyle w:val="ListParagraph"/>
              <w:ind w:left="0"/>
              <w:rPr>
                <w:sz w:val="24"/>
              </w:rPr>
            </w:pPr>
          </w:p>
        </w:tc>
        <w:tc>
          <w:tcPr>
            <w:tcW w:w="3750" w:type="dxa"/>
          </w:tcPr>
          <w:p w14:paraId="2E894633" w14:textId="77777777" w:rsidR="00DB5BD4" w:rsidRPr="00D80560" w:rsidRDefault="00DB5BD4" w:rsidP="00382B4E">
            <w:pPr>
              <w:rPr>
                <w:sz w:val="24"/>
              </w:rPr>
            </w:pPr>
            <w:r w:rsidRPr="00D80560">
              <w:rPr>
                <w:sz w:val="24"/>
              </w:rPr>
              <w:t>Records authority published statements; records management policy</w:t>
            </w:r>
          </w:p>
          <w:p w14:paraId="6356E027" w14:textId="77777777" w:rsidR="00DB5BD4" w:rsidRPr="00D80560" w:rsidRDefault="00DB5BD4" w:rsidP="00382B4E">
            <w:pPr>
              <w:rPr>
                <w:sz w:val="24"/>
              </w:rPr>
            </w:pPr>
          </w:p>
        </w:tc>
      </w:tr>
      <w:tr w:rsidR="00DB5BD4" w:rsidRPr="00D80560" w14:paraId="17341627" w14:textId="77777777" w:rsidTr="00B30A5E">
        <w:tc>
          <w:tcPr>
            <w:tcW w:w="9039" w:type="dxa"/>
          </w:tcPr>
          <w:p w14:paraId="7AE21C7F" w14:textId="77777777" w:rsidR="00DB5BD4" w:rsidRPr="00D80560" w:rsidRDefault="00DB5BD4" w:rsidP="00382B4E">
            <w:pPr>
              <w:pStyle w:val="ListParagraph"/>
              <w:ind w:left="0"/>
              <w:rPr>
                <w:sz w:val="24"/>
              </w:rPr>
            </w:pPr>
            <w:r w:rsidRPr="00D80560">
              <w:rPr>
                <w:sz w:val="24"/>
              </w:rPr>
              <w:t xml:space="preserve">The records authority has a timeline for producing and updating standards and guidelines for the management of all main classes of public records, paper and digital. </w:t>
            </w:r>
          </w:p>
          <w:p w14:paraId="4F6C3862" w14:textId="77777777" w:rsidR="00DB5BD4" w:rsidRPr="000E1724" w:rsidRDefault="00DB5BD4" w:rsidP="00382B4E">
            <w:pPr>
              <w:pStyle w:val="ListParagraph"/>
              <w:ind w:left="0"/>
              <w:rPr>
                <w:sz w:val="24"/>
              </w:rPr>
            </w:pPr>
          </w:p>
        </w:tc>
        <w:tc>
          <w:tcPr>
            <w:tcW w:w="3750" w:type="dxa"/>
          </w:tcPr>
          <w:p w14:paraId="05BBF85F" w14:textId="77777777" w:rsidR="00DB5BD4" w:rsidRPr="00D80560" w:rsidRDefault="00DB5BD4" w:rsidP="00382B4E">
            <w:pPr>
              <w:rPr>
                <w:sz w:val="24"/>
              </w:rPr>
            </w:pPr>
            <w:r w:rsidRPr="00D80560">
              <w:rPr>
                <w:sz w:val="24"/>
              </w:rPr>
              <w:t>Records authority published reports and corporate plans</w:t>
            </w:r>
          </w:p>
        </w:tc>
      </w:tr>
      <w:tr w:rsidR="00DB5BD4" w:rsidRPr="00D80560" w14:paraId="2CDA8B8C" w14:textId="77777777" w:rsidTr="00B30A5E">
        <w:trPr>
          <w:trHeight w:val="1070"/>
        </w:trPr>
        <w:tc>
          <w:tcPr>
            <w:tcW w:w="9039" w:type="dxa"/>
          </w:tcPr>
          <w:p w14:paraId="44428E24" w14:textId="77777777" w:rsidR="00DB5BD4" w:rsidRPr="00D80560" w:rsidRDefault="00DB5BD4" w:rsidP="00382B4E">
            <w:pPr>
              <w:pStyle w:val="ListParagraph"/>
              <w:ind w:left="0"/>
              <w:rPr>
                <w:sz w:val="24"/>
              </w:rPr>
            </w:pPr>
            <w:r w:rsidRPr="00D80560">
              <w:rPr>
                <w:sz w:val="24"/>
              </w:rPr>
              <w:lastRenderedPageBreak/>
              <w:t>The records authority has a timeline for producing and updating retention and disposition schedules for all classes of public records, paper and digital.</w:t>
            </w:r>
          </w:p>
          <w:p w14:paraId="4853C8DA" w14:textId="77777777" w:rsidR="00DB5BD4" w:rsidRPr="00D80560" w:rsidRDefault="00DB5BD4" w:rsidP="00382B4E">
            <w:pPr>
              <w:pStyle w:val="ListParagraph"/>
              <w:ind w:left="0"/>
              <w:rPr>
                <w:sz w:val="24"/>
              </w:rPr>
            </w:pPr>
          </w:p>
        </w:tc>
        <w:tc>
          <w:tcPr>
            <w:tcW w:w="3750" w:type="dxa"/>
          </w:tcPr>
          <w:p w14:paraId="514D41DD" w14:textId="77777777" w:rsidR="00DB5BD4" w:rsidRPr="00D80560" w:rsidRDefault="00DB5BD4" w:rsidP="00382B4E">
            <w:pPr>
              <w:rPr>
                <w:sz w:val="24"/>
              </w:rPr>
            </w:pPr>
            <w:r w:rsidRPr="00D80560">
              <w:rPr>
                <w:sz w:val="24"/>
              </w:rPr>
              <w:t>Records authority published statements and corporate plans;</w:t>
            </w:r>
          </w:p>
          <w:p w14:paraId="1BE49FFE" w14:textId="77777777" w:rsidR="00DB5BD4" w:rsidRPr="00D80560" w:rsidRDefault="00DB5BD4" w:rsidP="00382B4E">
            <w:pPr>
              <w:rPr>
                <w:sz w:val="24"/>
              </w:rPr>
            </w:pPr>
            <w:proofErr w:type="gramStart"/>
            <w:r w:rsidRPr="00D80560">
              <w:rPr>
                <w:sz w:val="24"/>
              </w:rPr>
              <w:t>records</w:t>
            </w:r>
            <w:proofErr w:type="gramEnd"/>
            <w:r w:rsidRPr="00D80560">
              <w:rPr>
                <w:sz w:val="24"/>
              </w:rPr>
              <w:t xml:space="preserve"> management policy</w:t>
            </w:r>
          </w:p>
        </w:tc>
      </w:tr>
      <w:tr w:rsidR="00DB5BD4" w:rsidRPr="00D80560" w14:paraId="0B296911" w14:textId="77777777" w:rsidTr="00B30A5E">
        <w:tc>
          <w:tcPr>
            <w:tcW w:w="9039" w:type="dxa"/>
          </w:tcPr>
          <w:p w14:paraId="57283D25" w14:textId="77777777" w:rsidR="00DB5BD4" w:rsidRPr="00D80560" w:rsidRDefault="00DB5BD4" w:rsidP="00382B4E">
            <w:pPr>
              <w:pStyle w:val="ListParagraph"/>
              <w:ind w:left="0"/>
              <w:rPr>
                <w:sz w:val="24"/>
              </w:rPr>
            </w:pPr>
            <w:r w:rsidRPr="00D80560">
              <w:rPr>
                <w:sz w:val="24"/>
              </w:rPr>
              <w:t>The records authority has implemented an inspection programme for records management in public bodies; it carries out regular inspections and can demonstrate a capacity to enforce compliance with records management policies and standards (e.g. disposition rules)</w:t>
            </w:r>
          </w:p>
          <w:p w14:paraId="3DBE92A0" w14:textId="77777777" w:rsidR="00DB5BD4" w:rsidRPr="00D80560" w:rsidRDefault="00DB5BD4" w:rsidP="00382B4E">
            <w:pPr>
              <w:pStyle w:val="ListParagraph"/>
              <w:ind w:left="0"/>
              <w:rPr>
                <w:sz w:val="24"/>
              </w:rPr>
            </w:pPr>
          </w:p>
        </w:tc>
        <w:tc>
          <w:tcPr>
            <w:tcW w:w="3750" w:type="dxa"/>
          </w:tcPr>
          <w:p w14:paraId="530BEA54" w14:textId="77777777" w:rsidR="00DB5BD4" w:rsidRPr="00D80560" w:rsidRDefault="00DB5BD4" w:rsidP="00382B4E">
            <w:pPr>
              <w:rPr>
                <w:sz w:val="24"/>
              </w:rPr>
            </w:pPr>
            <w:r w:rsidRPr="00D80560">
              <w:rPr>
                <w:sz w:val="24"/>
              </w:rPr>
              <w:t>Inspection reports and records of follow up action</w:t>
            </w:r>
          </w:p>
        </w:tc>
      </w:tr>
      <w:tr w:rsidR="00DB5BD4" w:rsidRPr="00D80560" w14:paraId="3524F63C" w14:textId="77777777" w:rsidTr="00B30A5E">
        <w:tc>
          <w:tcPr>
            <w:tcW w:w="9039" w:type="dxa"/>
          </w:tcPr>
          <w:p w14:paraId="4EB06EC4" w14:textId="77777777" w:rsidR="00DB5BD4" w:rsidRPr="00D80560" w:rsidRDefault="00DB5BD4" w:rsidP="00382B4E">
            <w:pPr>
              <w:pStyle w:val="ListParagraph"/>
              <w:ind w:left="0"/>
              <w:rPr>
                <w:sz w:val="24"/>
              </w:rPr>
            </w:pPr>
            <w:r w:rsidRPr="00D80560">
              <w:rPr>
                <w:sz w:val="24"/>
              </w:rPr>
              <w:t xml:space="preserve">The ATI Act provides access to public records and </w:t>
            </w:r>
            <w:r w:rsidRPr="000E1724">
              <w:rPr>
                <w:sz w:val="24"/>
              </w:rPr>
              <w:t>override</w:t>
            </w:r>
            <w:r w:rsidRPr="00D80560">
              <w:rPr>
                <w:sz w:val="24"/>
              </w:rPr>
              <w:t>s</w:t>
            </w:r>
            <w:r w:rsidRPr="000E1724">
              <w:rPr>
                <w:sz w:val="24"/>
              </w:rPr>
              <w:t xml:space="preserve"> pre-existing access restrictions, such as a statutory period of closed access.</w:t>
            </w:r>
            <w:r>
              <w:rPr>
                <w:sz w:val="24"/>
              </w:rPr>
              <w:t xml:space="preserve">  This requirement is publicised.</w:t>
            </w:r>
          </w:p>
          <w:p w14:paraId="61963AE1" w14:textId="77777777" w:rsidR="00DB5BD4" w:rsidRPr="00D80560" w:rsidRDefault="00DB5BD4" w:rsidP="00382B4E">
            <w:pPr>
              <w:pStyle w:val="ListParagraph"/>
              <w:ind w:left="0"/>
              <w:rPr>
                <w:sz w:val="24"/>
              </w:rPr>
            </w:pPr>
          </w:p>
        </w:tc>
        <w:tc>
          <w:tcPr>
            <w:tcW w:w="3750" w:type="dxa"/>
          </w:tcPr>
          <w:p w14:paraId="5B5DB63C" w14:textId="77777777" w:rsidR="00DB5BD4" w:rsidRPr="00D80560" w:rsidRDefault="00DB5BD4" w:rsidP="00382B4E">
            <w:pPr>
              <w:rPr>
                <w:sz w:val="24"/>
              </w:rPr>
            </w:pPr>
            <w:r w:rsidRPr="00D80560">
              <w:rPr>
                <w:sz w:val="24"/>
              </w:rPr>
              <w:t>ATI legislation and published statements</w:t>
            </w:r>
          </w:p>
        </w:tc>
      </w:tr>
    </w:tbl>
    <w:p w14:paraId="66073EDA" w14:textId="77777777" w:rsidR="00DB5BD4" w:rsidRDefault="00DB5BD4" w:rsidP="00382B4E">
      <w:pPr>
        <w:outlineLvl w:val="0"/>
        <w:rPr>
          <w:sz w:val="24"/>
        </w:rPr>
      </w:pPr>
    </w:p>
    <w:p w14:paraId="3F030FFB" w14:textId="77777777" w:rsidR="00035D7D" w:rsidRDefault="00035D7D" w:rsidP="00382B4E">
      <w:pPr>
        <w:outlineLvl w:val="0"/>
        <w:rPr>
          <w:sz w:val="24"/>
        </w:rPr>
      </w:pPr>
    </w:p>
    <w:p w14:paraId="7388E167" w14:textId="77777777" w:rsidR="00DB5BD4" w:rsidRPr="00D51AFA" w:rsidRDefault="00DB5BD4" w:rsidP="00382B4E">
      <w:pPr>
        <w:outlineLvl w:val="0"/>
        <w:rPr>
          <w:sz w:val="28"/>
        </w:rPr>
      </w:pPr>
      <w:r w:rsidRPr="00D51AFA">
        <w:rPr>
          <w:sz w:val="28"/>
        </w:rPr>
        <w:t>Capacity</w:t>
      </w:r>
    </w:p>
    <w:p w14:paraId="653C28B9" w14:textId="77777777" w:rsidR="00DB5BD4" w:rsidRPr="00875FDB" w:rsidRDefault="00DB5BD4" w:rsidP="00382B4E">
      <w:pPr>
        <w:rPr>
          <w:sz w:val="24"/>
        </w:rPr>
      </w:pPr>
    </w:p>
    <w:tbl>
      <w:tblPr>
        <w:tblStyle w:val="TableGrid"/>
        <w:tblW w:w="12900" w:type="dxa"/>
        <w:tblInd w:w="108" w:type="dxa"/>
        <w:tblLayout w:type="fixed"/>
        <w:tblLook w:val="00A0" w:firstRow="1" w:lastRow="0" w:firstColumn="1" w:lastColumn="0" w:noHBand="0" w:noVBand="0"/>
      </w:tblPr>
      <w:tblGrid>
        <w:gridCol w:w="9072"/>
        <w:gridCol w:w="3828"/>
      </w:tblGrid>
      <w:tr w:rsidR="00DB5BD4" w:rsidRPr="00D80560" w14:paraId="72694685" w14:textId="77777777" w:rsidTr="00B30A5E">
        <w:tc>
          <w:tcPr>
            <w:tcW w:w="9072" w:type="dxa"/>
          </w:tcPr>
          <w:p w14:paraId="4FF3283C" w14:textId="77777777" w:rsidR="00DB5BD4" w:rsidRPr="00D80560" w:rsidRDefault="00DB5BD4" w:rsidP="00382B4E">
            <w:pPr>
              <w:rPr>
                <w:i/>
                <w:sz w:val="24"/>
              </w:rPr>
            </w:pPr>
            <w:r w:rsidRPr="00D80560">
              <w:rPr>
                <w:i/>
                <w:sz w:val="24"/>
              </w:rPr>
              <w:t>Benchmark</w:t>
            </w:r>
          </w:p>
          <w:p w14:paraId="3E5B5645" w14:textId="77777777" w:rsidR="00DB5BD4" w:rsidRPr="00D80560" w:rsidRDefault="00DB5BD4" w:rsidP="00382B4E">
            <w:pPr>
              <w:rPr>
                <w:sz w:val="24"/>
              </w:rPr>
            </w:pPr>
          </w:p>
        </w:tc>
        <w:tc>
          <w:tcPr>
            <w:tcW w:w="3828" w:type="dxa"/>
          </w:tcPr>
          <w:p w14:paraId="5109720D" w14:textId="77777777" w:rsidR="00DB5BD4" w:rsidRPr="00D80560" w:rsidRDefault="00DB5BD4" w:rsidP="00382B4E">
            <w:pPr>
              <w:rPr>
                <w:i/>
                <w:sz w:val="24"/>
              </w:rPr>
            </w:pPr>
            <w:r w:rsidRPr="00D80560">
              <w:rPr>
                <w:i/>
                <w:sz w:val="24"/>
              </w:rPr>
              <w:t>Means of Verification</w:t>
            </w:r>
          </w:p>
        </w:tc>
      </w:tr>
      <w:tr w:rsidR="00DB5BD4" w:rsidRPr="00D80560" w14:paraId="694765BF" w14:textId="77777777" w:rsidTr="00B30A5E">
        <w:tc>
          <w:tcPr>
            <w:tcW w:w="9072" w:type="dxa"/>
          </w:tcPr>
          <w:p w14:paraId="4BC34870" w14:textId="77777777" w:rsidR="00DB5BD4" w:rsidRPr="00D80560" w:rsidRDefault="00DB5BD4" w:rsidP="00382B4E">
            <w:pPr>
              <w:pStyle w:val="ListParagraph"/>
              <w:ind w:left="0"/>
              <w:rPr>
                <w:sz w:val="24"/>
              </w:rPr>
            </w:pPr>
            <w:r w:rsidRPr="00D80560">
              <w:rPr>
                <w:sz w:val="24"/>
              </w:rPr>
              <w:t>The records authority has a public sector-wide training and awareness-raising programme in records management as a core business function.</w:t>
            </w:r>
          </w:p>
          <w:p w14:paraId="1DBECEBA" w14:textId="77777777" w:rsidR="00DB5BD4" w:rsidRPr="00D80560" w:rsidRDefault="00DB5BD4" w:rsidP="00382B4E">
            <w:pPr>
              <w:pStyle w:val="ListParagraph"/>
              <w:ind w:left="0"/>
              <w:rPr>
                <w:sz w:val="24"/>
              </w:rPr>
            </w:pPr>
          </w:p>
        </w:tc>
        <w:tc>
          <w:tcPr>
            <w:tcW w:w="3828" w:type="dxa"/>
          </w:tcPr>
          <w:p w14:paraId="3C0D6779" w14:textId="77777777" w:rsidR="00DB5BD4" w:rsidRPr="00D80560" w:rsidRDefault="00DB5BD4" w:rsidP="00382B4E">
            <w:pPr>
              <w:rPr>
                <w:sz w:val="24"/>
              </w:rPr>
            </w:pPr>
            <w:r w:rsidRPr="00D80560">
              <w:rPr>
                <w:sz w:val="24"/>
              </w:rPr>
              <w:t>Records authority training materials</w:t>
            </w:r>
          </w:p>
        </w:tc>
      </w:tr>
      <w:tr w:rsidR="00DB5BD4" w:rsidRPr="00D80560" w14:paraId="50B267F3" w14:textId="77777777" w:rsidTr="00B30A5E">
        <w:tc>
          <w:tcPr>
            <w:tcW w:w="9072" w:type="dxa"/>
          </w:tcPr>
          <w:p w14:paraId="73173397" w14:textId="77777777" w:rsidR="00DB5BD4" w:rsidRPr="00D80560" w:rsidRDefault="00DB5BD4" w:rsidP="00382B4E">
            <w:pPr>
              <w:pStyle w:val="ListParagraph"/>
              <w:ind w:left="0"/>
              <w:rPr>
                <w:sz w:val="24"/>
              </w:rPr>
            </w:pPr>
            <w:r w:rsidRPr="00D80560">
              <w:rPr>
                <w:sz w:val="24"/>
              </w:rPr>
              <w:t>The records authority provides, as a core business function, a public sector-wide training programme for all staff involved in creating and keeping public sector records.</w:t>
            </w:r>
          </w:p>
          <w:p w14:paraId="5C231493" w14:textId="77777777" w:rsidR="00DB5BD4" w:rsidRPr="00D80560" w:rsidRDefault="00DB5BD4" w:rsidP="00382B4E">
            <w:pPr>
              <w:pStyle w:val="ListParagraph"/>
              <w:ind w:left="0"/>
              <w:rPr>
                <w:sz w:val="24"/>
              </w:rPr>
            </w:pPr>
          </w:p>
        </w:tc>
        <w:tc>
          <w:tcPr>
            <w:tcW w:w="3828" w:type="dxa"/>
          </w:tcPr>
          <w:p w14:paraId="48D93AD2" w14:textId="77777777" w:rsidR="00DB5BD4" w:rsidRPr="00D80560" w:rsidRDefault="00DB5BD4" w:rsidP="00382B4E">
            <w:pPr>
              <w:rPr>
                <w:sz w:val="24"/>
              </w:rPr>
            </w:pPr>
            <w:r w:rsidRPr="00D80560">
              <w:rPr>
                <w:sz w:val="24"/>
              </w:rPr>
              <w:t>Records authority training materials</w:t>
            </w:r>
          </w:p>
        </w:tc>
      </w:tr>
      <w:tr w:rsidR="00DB5BD4" w:rsidRPr="00D80560" w14:paraId="46EC3C75" w14:textId="77777777" w:rsidTr="00B30A5E">
        <w:tc>
          <w:tcPr>
            <w:tcW w:w="9072" w:type="dxa"/>
          </w:tcPr>
          <w:p w14:paraId="674AB110" w14:textId="77777777" w:rsidR="00DB5BD4" w:rsidRPr="00D80560" w:rsidRDefault="00DB5BD4" w:rsidP="00382B4E">
            <w:pPr>
              <w:pStyle w:val="ListParagraph"/>
              <w:ind w:left="0"/>
              <w:rPr>
                <w:sz w:val="24"/>
              </w:rPr>
            </w:pPr>
            <w:r w:rsidRPr="00D80560">
              <w:rPr>
                <w:sz w:val="24"/>
              </w:rPr>
              <w:t>The records authority provides, as a core business function, a programme for enhancing senior government officials’ awareness of the fundamental significance of records management across the public sector and of their responsibilities for safeguarding records as a public asset.</w:t>
            </w:r>
          </w:p>
          <w:p w14:paraId="3777A035" w14:textId="77777777" w:rsidR="00DB5BD4" w:rsidRPr="00D80560" w:rsidRDefault="00DB5BD4" w:rsidP="00382B4E">
            <w:pPr>
              <w:pStyle w:val="ListParagraph"/>
              <w:ind w:left="0"/>
              <w:rPr>
                <w:sz w:val="24"/>
              </w:rPr>
            </w:pPr>
          </w:p>
        </w:tc>
        <w:tc>
          <w:tcPr>
            <w:tcW w:w="3828" w:type="dxa"/>
          </w:tcPr>
          <w:p w14:paraId="0349F297" w14:textId="77777777" w:rsidR="00DB5BD4" w:rsidRPr="00D80560" w:rsidRDefault="00DB5BD4" w:rsidP="00382B4E">
            <w:pPr>
              <w:rPr>
                <w:sz w:val="24"/>
              </w:rPr>
            </w:pPr>
            <w:r w:rsidRPr="00D80560">
              <w:rPr>
                <w:sz w:val="24"/>
              </w:rPr>
              <w:t>Records authority training materials</w:t>
            </w:r>
          </w:p>
        </w:tc>
      </w:tr>
      <w:tr w:rsidR="00DB5BD4" w:rsidRPr="00D80560" w14:paraId="1A26392D" w14:textId="77777777" w:rsidTr="00B30A5E">
        <w:tc>
          <w:tcPr>
            <w:tcW w:w="9072" w:type="dxa"/>
          </w:tcPr>
          <w:p w14:paraId="6FD837C9" w14:textId="77777777" w:rsidR="00DB5BD4" w:rsidRPr="00D80560" w:rsidRDefault="00DB5BD4" w:rsidP="00382B4E">
            <w:pPr>
              <w:pStyle w:val="ListParagraph"/>
              <w:ind w:left="0"/>
              <w:rPr>
                <w:sz w:val="24"/>
              </w:rPr>
            </w:pPr>
            <w:r w:rsidRPr="00D80560">
              <w:rPr>
                <w:sz w:val="24"/>
              </w:rPr>
              <w:t xml:space="preserve">Universities or other in-country educational institutions offer diploma and post-graduate courses in records and archives management with at least a foundation in digital records </w:t>
            </w:r>
            <w:r w:rsidRPr="00D80560">
              <w:rPr>
                <w:sz w:val="24"/>
              </w:rPr>
              <w:lastRenderedPageBreak/>
              <w:t>management and the relationship of records management to Open Data/ ATI and ICT/e-Government.</w:t>
            </w:r>
          </w:p>
          <w:p w14:paraId="54E0FE59" w14:textId="77777777" w:rsidR="00DB5BD4" w:rsidRPr="00D80560" w:rsidRDefault="00DB5BD4" w:rsidP="00382B4E">
            <w:pPr>
              <w:pStyle w:val="ListParagraph"/>
              <w:ind w:left="0"/>
              <w:rPr>
                <w:sz w:val="24"/>
              </w:rPr>
            </w:pPr>
          </w:p>
        </w:tc>
        <w:tc>
          <w:tcPr>
            <w:tcW w:w="3828" w:type="dxa"/>
          </w:tcPr>
          <w:p w14:paraId="568A7E90" w14:textId="77777777" w:rsidR="00DB5BD4" w:rsidRPr="00D80560" w:rsidRDefault="00DB5BD4" w:rsidP="00382B4E">
            <w:pPr>
              <w:rPr>
                <w:sz w:val="24"/>
              </w:rPr>
            </w:pPr>
            <w:r w:rsidRPr="00D80560">
              <w:rPr>
                <w:sz w:val="24"/>
              </w:rPr>
              <w:lastRenderedPageBreak/>
              <w:t>Prospectuses and course descriptions</w:t>
            </w:r>
          </w:p>
        </w:tc>
      </w:tr>
      <w:tr w:rsidR="00DB5BD4" w:rsidRPr="00D80560" w14:paraId="54F8F142" w14:textId="77777777" w:rsidTr="00B30A5E">
        <w:tc>
          <w:tcPr>
            <w:tcW w:w="9072" w:type="dxa"/>
          </w:tcPr>
          <w:p w14:paraId="476C252D" w14:textId="77777777" w:rsidR="00DB5BD4" w:rsidRPr="00D80560" w:rsidRDefault="00DB5BD4" w:rsidP="00382B4E">
            <w:pPr>
              <w:pStyle w:val="ListParagraph"/>
              <w:ind w:left="0"/>
              <w:rPr>
                <w:sz w:val="24"/>
              </w:rPr>
            </w:pPr>
            <w:r w:rsidRPr="00D80560">
              <w:rPr>
                <w:sz w:val="24"/>
              </w:rPr>
              <w:lastRenderedPageBreak/>
              <w:t xml:space="preserve">At least 50% of the records authority staff in professional grades </w:t>
            </w:r>
            <w:proofErr w:type="gramStart"/>
            <w:r w:rsidRPr="00D80560">
              <w:rPr>
                <w:sz w:val="24"/>
              </w:rPr>
              <w:t>have</w:t>
            </w:r>
            <w:proofErr w:type="gramEnd"/>
            <w:r w:rsidRPr="00D80560">
              <w:rPr>
                <w:sz w:val="24"/>
              </w:rPr>
              <w:t xml:space="preserve"> completed post-graduate courses in records and archives management courses.  </w:t>
            </w:r>
          </w:p>
          <w:p w14:paraId="1ADB012C" w14:textId="77777777" w:rsidR="00DB5BD4" w:rsidRPr="00D80560" w:rsidRDefault="00DB5BD4" w:rsidP="00382B4E">
            <w:pPr>
              <w:pStyle w:val="ListParagraph"/>
              <w:ind w:left="0"/>
              <w:rPr>
                <w:sz w:val="24"/>
              </w:rPr>
            </w:pPr>
          </w:p>
        </w:tc>
        <w:tc>
          <w:tcPr>
            <w:tcW w:w="3828" w:type="dxa"/>
          </w:tcPr>
          <w:p w14:paraId="5EC8B5F2" w14:textId="77777777" w:rsidR="00DB5BD4" w:rsidRPr="00D80560" w:rsidRDefault="00DB5BD4" w:rsidP="00382B4E">
            <w:pPr>
              <w:rPr>
                <w:sz w:val="24"/>
              </w:rPr>
            </w:pPr>
            <w:r w:rsidRPr="00D80560">
              <w:rPr>
                <w:sz w:val="24"/>
              </w:rPr>
              <w:t>Certificates of academic awards</w:t>
            </w:r>
          </w:p>
        </w:tc>
      </w:tr>
      <w:tr w:rsidR="00DB5BD4" w:rsidRPr="00D80560" w14:paraId="56F19D68" w14:textId="77777777" w:rsidTr="00B30A5E">
        <w:tc>
          <w:tcPr>
            <w:tcW w:w="9072" w:type="dxa"/>
          </w:tcPr>
          <w:p w14:paraId="6D4C63D7" w14:textId="77777777" w:rsidR="00DB5BD4" w:rsidRPr="00D80560" w:rsidRDefault="00DB5BD4" w:rsidP="00382B4E">
            <w:pPr>
              <w:pStyle w:val="ListParagraph"/>
              <w:ind w:left="0"/>
              <w:rPr>
                <w:sz w:val="24"/>
              </w:rPr>
            </w:pPr>
            <w:r w:rsidRPr="00D80560">
              <w:rPr>
                <w:sz w:val="24"/>
              </w:rPr>
              <w:t>Each public body supports a dedicated records and information management unit that has the mandate to provide advice on the life cycle management of records (digital and paper), issue standards and practices, and measure compliance.</w:t>
            </w:r>
          </w:p>
          <w:p w14:paraId="269F1A68" w14:textId="77777777" w:rsidR="00DB5BD4" w:rsidRPr="00D80560" w:rsidRDefault="00DB5BD4" w:rsidP="00382B4E">
            <w:pPr>
              <w:pStyle w:val="ListParagraph"/>
              <w:ind w:left="0"/>
              <w:rPr>
                <w:sz w:val="24"/>
              </w:rPr>
            </w:pPr>
          </w:p>
        </w:tc>
        <w:tc>
          <w:tcPr>
            <w:tcW w:w="3828" w:type="dxa"/>
          </w:tcPr>
          <w:p w14:paraId="40C4BF74" w14:textId="77777777" w:rsidR="00DB5BD4" w:rsidRPr="00D80560" w:rsidRDefault="00DB5BD4" w:rsidP="00382B4E">
            <w:pPr>
              <w:rPr>
                <w:sz w:val="24"/>
              </w:rPr>
            </w:pPr>
            <w:r w:rsidRPr="00D80560">
              <w:rPr>
                <w:sz w:val="24"/>
              </w:rPr>
              <w:t>Organisational structures; training materials; meeting with records management units</w:t>
            </w:r>
          </w:p>
        </w:tc>
      </w:tr>
      <w:tr w:rsidR="00DB5BD4" w:rsidRPr="00D80560" w14:paraId="2C3C6BF1" w14:textId="77777777" w:rsidTr="00B30A5E">
        <w:tc>
          <w:tcPr>
            <w:tcW w:w="9072" w:type="dxa"/>
          </w:tcPr>
          <w:p w14:paraId="0E307793" w14:textId="77777777" w:rsidR="00DB5BD4" w:rsidRPr="00D80560" w:rsidRDefault="00DB5BD4" w:rsidP="00382B4E">
            <w:pPr>
              <w:pStyle w:val="ListParagraph"/>
              <w:ind w:left="0"/>
              <w:rPr>
                <w:sz w:val="24"/>
              </w:rPr>
            </w:pPr>
            <w:r w:rsidRPr="00D80560">
              <w:rPr>
                <w:sz w:val="24"/>
              </w:rPr>
              <w:t>There is a training programme for staff of records and information management units on records management good practice.</w:t>
            </w:r>
          </w:p>
          <w:p w14:paraId="7467FF3E" w14:textId="77777777" w:rsidR="00DB5BD4" w:rsidRPr="00D80560" w:rsidRDefault="00DB5BD4" w:rsidP="00382B4E">
            <w:pPr>
              <w:pStyle w:val="ListParagraph"/>
              <w:ind w:left="0"/>
              <w:rPr>
                <w:sz w:val="24"/>
              </w:rPr>
            </w:pPr>
          </w:p>
        </w:tc>
        <w:tc>
          <w:tcPr>
            <w:tcW w:w="3828" w:type="dxa"/>
          </w:tcPr>
          <w:p w14:paraId="54B7DA3E" w14:textId="77777777" w:rsidR="00DB5BD4" w:rsidRPr="00D80560" w:rsidRDefault="00DB5BD4" w:rsidP="00382B4E">
            <w:pPr>
              <w:rPr>
                <w:sz w:val="24"/>
              </w:rPr>
            </w:pPr>
            <w:r w:rsidRPr="00D80560">
              <w:rPr>
                <w:sz w:val="24"/>
              </w:rPr>
              <w:t>Records authority’s or government agencies’ training materials</w:t>
            </w:r>
          </w:p>
        </w:tc>
      </w:tr>
      <w:tr w:rsidR="00DB5BD4" w:rsidRPr="00D80560" w14:paraId="2B6885E5" w14:textId="77777777" w:rsidTr="00B30A5E">
        <w:tc>
          <w:tcPr>
            <w:tcW w:w="9072" w:type="dxa"/>
          </w:tcPr>
          <w:p w14:paraId="2505DA37" w14:textId="77777777" w:rsidR="00DB5BD4" w:rsidRPr="00D80560" w:rsidRDefault="00DB5BD4" w:rsidP="00382B4E">
            <w:pPr>
              <w:pStyle w:val="ListParagraph"/>
              <w:ind w:left="0"/>
              <w:rPr>
                <w:sz w:val="24"/>
              </w:rPr>
            </w:pPr>
            <w:r w:rsidRPr="00D80560">
              <w:rPr>
                <w:sz w:val="24"/>
              </w:rPr>
              <w:t>Staff of the records authority and of the records and information management units are familiar with and have experience in using a wide variety of computer-based systems (e.g. networked applications, business systems, office systems) and systems and technologies that are dedicated to managing the integrity and trustworthiness of records throughout their life cycle.</w:t>
            </w:r>
          </w:p>
          <w:p w14:paraId="6C912567" w14:textId="77777777" w:rsidR="00DB5BD4" w:rsidRPr="00D80560" w:rsidRDefault="00DB5BD4" w:rsidP="00382B4E">
            <w:pPr>
              <w:pStyle w:val="ListParagraph"/>
              <w:ind w:left="0"/>
              <w:rPr>
                <w:sz w:val="24"/>
              </w:rPr>
            </w:pPr>
          </w:p>
        </w:tc>
        <w:tc>
          <w:tcPr>
            <w:tcW w:w="3828" w:type="dxa"/>
          </w:tcPr>
          <w:p w14:paraId="1754CDD1" w14:textId="77777777" w:rsidR="00DB5BD4" w:rsidRPr="00D80560" w:rsidRDefault="00DB5BD4" w:rsidP="00382B4E">
            <w:pPr>
              <w:rPr>
                <w:sz w:val="24"/>
              </w:rPr>
            </w:pPr>
            <w:r w:rsidRPr="00D80560">
              <w:rPr>
                <w:sz w:val="24"/>
              </w:rPr>
              <w:t>Observation of staff access to systems for managing digital records and business systems; job descriptions, performance appraisals</w:t>
            </w:r>
          </w:p>
        </w:tc>
      </w:tr>
      <w:tr w:rsidR="00DB5BD4" w:rsidRPr="00D80560" w14:paraId="5AB312B0" w14:textId="77777777" w:rsidTr="00B30A5E">
        <w:tc>
          <w:tcPr>
            <w:tcW w:w="9072" w:type="dxa"/>
          </w:tcPr>
          <w:p w14:paraId="63E57A28" w14:textId="77777777" w:rsidR="00DB5BD4" w:rsidRPr="00D80560" w:rsidRDefault="00DB5BD4" w:rsidP="00382B4E">
            <w:pPr>
              <w:pStyle w:val="ListParagraph"/>
              <w:ind w:left="0"/>
              <w:rPr>
                <w:sz w:val="24"/>
              </w:rPr>
            </w:pPr>
            <w:r w:rsidRPr="00D80560">
              <w:rPr>
                <w:sz w:val="24"/>
              </w:rPr>
              <w:t>The records authority provides training and guidance to public bodies on assessing records and information assets for disclosure and on preparing and updating information statements for ATI (the categories of records and information publicly accessible).</w:t>
            </w:r>
          </w:p>
          <w:p w14:paraId="758C33CF" w14:textId="77777777" w:rsidR="00DB5BD4" w:rsidRPr="00D80560" w:rsidRDefault="00DB5BD4" w:rsidP="00382B4E">
            <w:pPr>
              <w:pStyle w:val="ListParagraph"/>
              <w:ind w:left="0"/>
              <w:rPr>
                <w:sz w:val="24"/>
              </w:rPr>
            </w:pPr>
          </w:p>
        </w:tc>
        <w:tc>
          <w:tcPr>
            <w:tcW w:w="3828" w:type="dxa"/>
          </w:tcPr>
          <w:p w14:paraId="1EAC7FE4" w14:textId="77777777" w:rsidR="00DB5BD4" w:rsidRPr="00D80560" w:rsidRDefault="00DB5BD4" w:rsidP="00382B4E">
            <w:pPr>
              <w:rPr>
                <w:sz w:val="24"/>
              </w:rPr>
            </w:pPr>
            <w:r w:rsidRPr="00D80560">
              <w:rPr>
                <w:sz w:val="24"/>
              </w:rPr>
              <w:t>Records authority training and guidance materials</w:t>
            </w:r>
          </w:p>
        </w:tc>
      </w:tr>
    </w:tbl>
    <w:p w14:paraId="22E0C102" w14:textId="77777777" w:rsidR="00382B4E" w:rsidRDefault="00382B4E" w:rsidP="00382B4E">
      <w:pPr>
        <w:rPr>
          <w:sz w:val="24"/>
        </w:rPr>
      </w:pPr>
    </w:p>
    <w:p w14:paraId="23591FC0" w14:textId="77777777" w:rsidR="00382B4E" w:rsidRDefault="00382B4E" w:rsidP="00382B4E">
      <w:pPr>
        <w:rPr>
          <w:sz w:val="24"/>
        </w:rPr>
      </w:pPr>
    </w:p>
    <w:p w14:paraId="2D23E12B" w14:textId="77777777" w:rsidR="00DB5BD4" w:rsidRPr="00875FDB" w:rsidRDefault="00DB5BD4" w:rsidP="00382B4E">
      <w:pPr>
        <w:rPr>
          <w:sz w:val="24"/>
        </w:rPr>
      </w:pPr>
      <w:r w:rsidRPr="00133858">
        <w:rPr>
          <w:b/>
          <w:sz w:val="36"/>
        </w:rPr>
        <w:t>____________________________________________________</w:t>
      </w:r>
      <w:r>
        <w:rPr>
          <w:b/>
          <w:sz w:val="36"/>
        </w:rPr>
        <w:t>____________________</w:t>
      </w:r>
    </w:p>
    <w:p w14:paraId="5481EEFC" w14:textId="77777777" w:rsidR="00DB5BD4" w:rsidRDefault="00DB5BD4" w:rsidP="00382B4E">
      <w:pPr>
        <w:keepNext/>
        <w:outlineLvl w:val="0"/>
        <w:rPr>
          <w:sz w:val="32"/>
        </w:rPr>
      </w:pPr>
    </w:p>
    <w:p w14:paraId="17BA1483" w14:textId="77777777" w:rsidR="00DB5BD4" w:rsidRDefault="00DB5BD4" w:rsidP="00382B4E">
      <w:pPr>
        <w:keepNext/>
        <w:outlineLvl w:val="0"/>
        <w:rPr>
          <w:sz w:val="32"/>
        </w:rPr>
      </w:pPr>
      <w:r w:rsidRPr="00670627">
        <w:rPr>
          <w:sz w:val="32"/>
        </w:rPr>
        <w:t>Stage 2: Intermediate</w:t>
      </w:r>
    </w:p>
    <w:p w14:paraId="58B1ACB2" w14:textId="77777777" w:rsidR="00DB5BD4" w:rsidRPr="00930177" w:rsidRDefault="00DB5BD4" w:rsidP="00382B4E">
      <w:pPr>
        <w:keepNext/>
        <w:rPr>
          <w:sz w:val="24"/>
        </w:rPr>
      </w:pPr>
    </w:p>
    <w:p w14:paraId="333B10F7" w14:textId="77777777" w:rsidR="00DB5BD4" w:rsidRPr="00670627" w:rsidRDefault="00DB5BD4" w:rsidP="00382B4E">
      <w:pPr>
        <w:keepNext/>
        <w:outlineLvl w:val="0"/>
        <w:rPr>
          <w:sz w:val="28"/>
        </w:rPr>
      </w:pPr>
      <w:r w:rsidRPr="00670627">
        <w:rPr>
          <w:sz w:val="28"/>
        </w:rPr>
        <w:t>Institutional/ Regulatory Framework</w:t>
      </w:r>
    </w:p>
    <w:p w14:paraId="7C06A792" w14:textId="77777777" w:rsidR="00DB5BD4" w:rsidRPr="00875FDB" w:rsidRDefault="00DB5BD4" w:rsidP="00382B4E">
      <w:pPr>
        <w:rPr>
          <w:sz w:val="24"/>
        </w:rPr>
      </w:pPr>
    </w:p>
    <w:tbl>
      <w:tblPr>
        <w:tblStyle w:val="TableGrid"/>
        <w:tblW w:w="12900" w:type="dxa"/>
        <w:tblInd w:w="108" w:type="dxa"/>
        <w:tblLayout w:type="fixed"/>
        <w:tblLook w:val="00A0" w:firstRow="1" w:lastRow="0" w:firstColumn="1" w:lastColumn="0" w:noHBand="0" w:noVBand="0"/>
      </w:tblPr>
      <w:tblGrid>
        <w:gridCol w:w="9072"/>
        <w:gridCol w:w="3828"/>
      </w:tblGrid>
      <w:tr w:rsidR="00DB5BD4" w:rsidRPr="00D80560" w14:paraId="07274729" w14:textId="77777777" w:rsidTr="00B30A5E">
        <w:tc>
          <w:tcPr>
            <w:tcW w:w="9072" w:type="dxa"/>
          </w:tcPr>
          <w:p w14:paraId="2657960F" w14:textId="77777777" w:rsidR="00DB5BD4" w:rsidRPr="00D80560" w:rsidRDefault="00DB5BD4" w:rsidP="00382B4E">
            <w:pPr>
              <w:rPr>
                <w:i/>
                <w:sz w:val="24"/>
              </w:rPr>
            </w:pPr>
            <w:r w:rsidRPr="00D80560">
              <w:rPr>
                <w:i/>
                <w:sz w:val="24"/>
              </w:rPr>
              <w:t>Benchmark</w:t>
            </w:r>
          </w:p>
          <w:p w14:paraId="09248768" w14:textId="77777777" w:rsidR="00DB5BD4" w:rsidRPr="00D80560" w:rsidRDefault="00DB5BD4" w:rsidP="00382B4E">
            <w:pPr>
              <w:rPr>
                <w:sz w:val="24"/>
              </w:rPr>
            </w:pPr>
          </w:p>
        </w:tc>
        <w:tc>
          <w:tcPr>
            <w:tcW w:w="3828" w:type="dxa"/>
          </w:tcPr>
          <w:p w14:paraId="596B5EF8" w14:textId="77777777" w:rsidR="00DB5BD4" w:rsidRPr="00D80560" w:rsidRDefault="00DB5BD4" w:rsidP="00382B4E">
            <w:pPr>
              <w:rPr>
                <w:i/>
                <w:sz w:val="24"/>
              </w:rPr>
            </w:pPr>
            <w:r w:rsidRPr="00D80560">
              <w:rPr>
                <w:i/>
                <w:sz w:val="24"/>
              </w:rPr>
              <w:t>Means of Verification</w:t>
            </w:r>
          </w:p>
        </w:tc>
      </w:tr>
      <w:tr w:rsidR="00DB5BD4" w:rsidRPr="00D80560" w14:paraId="6F94CDBA" w14:textId="77777777" w:rsidTr="00B30A5E">
        <w:tc>
          <w:tcPr>
            <w:tcW w:w="9072" w:type="dxa"/>
          </w:tcPr>
          <w:p w14:paraId="08E19510" w14:textId="77777777" w:rsidR="00DB5BD4" w:rsidRPr="00D80560" w:rsidRDefault="00DB5BD4" w:rsidP="00382B4E">
            <w:pPr>
              <w:pStyle w:val="ListParagraph"/>
              <w:ind w:left="0"/>
              <w:rPr>
                <w:sz w:val="24"/>
              </w:rPr>
            </w:pPr>
            <w:r w:rsidRPr="00D80560">
              <w:rPr>
                <w:sz w:val="24"/>
              </w:rPr>
              <w:t>Planning for new or modified information systems incorporates functionalities for the management of records from creation to disposition; the design of the systems ensures that records created or received as part of the systems’ business processes are complete, accurate, and accessible.</w:t>
            </w:r>
          </w:p>
          <w:p w14:paraId="51203DE2" w14:textId="77777777" w:rsidR="00DB5BD4" w:rsidRPr="00D80560" w:rsidRDefault="00DB5BD4" w:rsidP="00382B4E">
            <w:pPr>
              <w:pStyle w:val="ListParagraph"/>
              <w:ind w:left="0"/>
              <w:rPr>
                <w:sz w:val="24"/>
              </w:rPr>
            </w:pPr>
          </w:p>
        </w:tc>
        <w:tc>
          <w:tcPr>
            <w:tcW w:w="3828" w:type="dxa"/>
          </w:tcPr>
          <w:p w14:paraId="5CF2F458" w14:textId="77777777" w:rsidR="00DB5BD4" w:rsidRPr="00D80560" w:rsidRDefault="00DB5BD4" w:rsidP="00382B4E">
            <w:pPr>
              <w:rPr>
                <w:sz w:val="24"/>
              </w:rPr>
            </w:pPr>
            <w:r>
              <w:rPr>
                <w:sz w:val="24"/>
              </w:rPr>
              <w:t>S</w:t>
            </w:r>
            <w:r w:rsidRPr="00D80560">
              <w:rPr>
                <w:sz w:val="24"/>
              </w:rPr>
              <w:t>ystem documentation</w:t>
            </w:r>
          </w:p>
        </w:tc>
      </w:tr>
      <w:tr w:rsidR="00DB5BD4" w:rsidRPr="00D80560" w14:paraId="0587F788" w14:textId="77777777" w:rsidTr="00B30A5E">
        <w:tc>
          <w:tcPr>
            <w:tcW w:w="9072" w:type="dxa"/>
          </w:tcPr>
          <w:p w14:paraId="3AA538C7" w14:textId="77777777" w:rsidR="00DB5BD4" w:rsidRPr="00D80560" w:rsidRDefault="00DB5BD4" w:rsidP="00382B4E">
            <w:pPr>
              <w:pStyle w:val="ListParagraph"/>
              <w:ind w:left="0"/>
              <w:rPr>
                <w:sz w:val="24"/>
              </w:rPr>
            </w:pPr>
            <w:r w:rsidRPr="00D80560">
              <w:rPr>
                <w:sz w:val="24"/>
              </w:rPr>
              <w:t>The government, led by the records authority, has adopted a standard for the long-term preservation of records and provides advice to government record-creating agencies on preservation and long-term accessibility issues.</w:t>
            </w:r>
          </w:p>
          <w:p w14:paraId="6F800CD2" w14:textId="77777777" w:rsidR="00DB5BD4" w:rsidRPr="00D80560" w:rsidRDefault="00DB5BD4" w:rsidP="00382B4E">
            <w:pPr>
              <w:pStyle w:val="ListParagraph"/>
              <w:ind w:left="0"/>
              <w:rPr>
                <w:sz w:val="24"/>
              </w:rPr>
            </w:pPr>
          </w:p>
        </w:tc>
        <w:tc>
          <w:tcPr>
            <w:tcW w:w="3828" w:type="dxa"/>
          </w:tcPr>
          <w:p w14:paraId="1E78CF06" w14:textId="77777777" w:rsidR="00DB5BD4" w:rsidRPr="00D80560" w:rsidRDefault="00DB5BD4" w:rsidP="00382B4E">
            <w:pPr>
              <w:rPr>
                <w:sz w:val="24"/>
              </w:rPr>
            </w:pPr>
            <w:r w:rsidRPr="00D80560">
              <w:rPr>
                <w:sz w:val="24"/>
              </w:rPr>
              <w:t xml:space="preserve">Records authority published statements; records of meetings between records authority and government agencies; Bureau of Standards number </w:t>
            </w:r>
          </w:p>
          <w:p w14:paraId="1BAAE10A" w14:textId="77777777" w:rsidR="00DB5BD4" w:rsidRPr="00D80560" w:rsidRDefault="00DB5BD4" w:rsidP="00382B4E">
            <w:pPr>
              <w:rPr>
                <w:sz w:val="24"/>
              </w:rPr>
            </w:pPr>
          </w:p>
        </w:tc>
      </w:tr>
      <w:tr w:rsidR="00DB5BD4" w:rsidRPr="00D80560" w14:paraId="179DE317" w14:textId="77777777" w:rsidTr="00B30A5E">
        <w:tc>
          <w:tcPr>
            <w:tcW w:w="9072" w:type="dxa"/>
          </w:tcPr>
          <w:p w14:paraId="4C2FC70A" w14:textId="77777777" w:rsidR="00DB5BD4" w:rsidRPr="00D80560" w:rsidRDefault="00DB5BD4" w:rsidP="00382B4E">
            <w:pPr>
              <w:pStyle w:val="ListParagraph"/>
              <w:ind w:left="0"/>
              <w:rPr>
                <w:sz w:val="24"/>
              </w:rPr>
            </w:pPr>
            <w:r w:rsidRPr="00D80560">
              <w:rPr>
                <w:sz w:val="24"/>
              </w:rPr>
              <w:t>The government, led by the records authority, has adopted and issued a digitisation standard that sets out good practices for digitisation in government agencies; the records authority monitors the application of this standard.</w:t>
            </w:r>
          </w:p>
          <w:p w14:paraId="5FF3B208" w14:textId="77777777" w:rsidR="00DB5BD4" w:rsidRPr="00D80560" w:rsidRDefault="00DB5BD4" w:rsidP="00382B4E">
            <w:pPr>
              <w:pStyle w:val="ListParagraph"/>
              <w:ind w:left="0"/>
              <w:rPr>
                <w:sz w:val="24"/>
              </w:rPr>
            </w:pPr>
          </w:p>
        </w:tc>
        <w:tc>
          <w:tcPr>
            <w:tcW w:w="3828" w:type="dxa"/>
          </w:tcPr>
          <w:p w14:paraId="2301D039" w14:textId="77777777" w:rsidR="00DB5BD4" w:rsidRPr="00D80560" w:rsidRDefault="00DB5BD4" w:rsidP="00382B4E">
            <w:pPr>
              <w:rPr>
                <w:sz w:val="24"/>
              </w:rPr>
            </w:pPr>
            <w:r w:rsidRPr="00D80560">
              <w:rPr>
                <w:sz w:val="24"/>
              </w:rPr>
              <w:t>Records authority published statements; records authority monitoring records</w:t>
            </w:r>
          </w:p>
        </w:tc>
      </w:tr>
      <w:tr w:rsidR="00DB5BD4" w:rsidRPr="00D80560" w14:paraId="64C94404" w14:textId="77777777" w:rsidTr="00B30A5E">
        <w:tc>
          <w:tcPr>
            <w:tcW w:w="9072" w:type="dxa"/>
          </w:tcPr>
          <w:p w14:paraId="1F1DAEAB" w14:textId="77777777" w:rsidR="00DB5BD4" w:rsidRPr="00D80560" w:rsidRDefault="00DB5BD4" w:rsidP="00382B4E">
            <w:pPr>
              <w:pStyle w:val="ListParagraph"/>
              <w:ind w:left="0"/>
              <w:rPr>
                <w:sz w:val="24"/>
              </w:rPr>
            </w:pPr>
            <w:r w:rsidRPr="00D80560">
              <w:rPr>
                <w:sz w:val="24"/>
              </w:rPr>
              <w:t>The records authority coordinates a user group for digitisation programmes and priorities.</w:t>
            </w:r>
          </w:p>
          <w:p w14:paraId="50C28A45" w14:textId="77777777" w:rsidR="00DB5BD4" w:rsidRPr="00D80560" w:rsidRDefault="00DB5BD4" w:rsidP="00382B4E">
            <w:pPr>
              <w:pStyle w:val="ListParagraph"/>
              <w:ind w:left="0"/>
              <w:rPr>
                <w:sz w:val="24"/>
              </w:rPr>
            </w:pPr>
          </w:p>
        </w:tc>
        <w:tc>
          <w:tcPr>
            <w:tcW w:w="3828" w:type="dxa"/>
          </w:tcPr>
          <w:p w14:paraId="523F6317" w14:textId="77777777" w:rsidR="00DB5BD4" w:rsidRPr="00D80560" w:rsidRDefault="00DB5BD4" w:rsidP="00382B4E">
            <w:pPr>
              <w:rPr>
                <w:sz w:val="24"/>
              </w:rPr>
            </w:pPr>
            <w:r w:rsidRPr="00D80560">
              <w:rPr>
                <w:sz w:val="24"/>
              </w:rPr>
              <w:t>Records of user group meetings</w:t>
            </w:r>
          </w:p>
        </w:tc>
      </w:tr>
      <w:tr w:rsidR="00DB5BD4" w:rsidRPr="00D80560" w14:paraId="7368C243" w14:textId="77777777" w:rsidTr="00B30A5E">
        <w:trPr>
          <w:trHeight w:val="1191"/>
        </w:trPr>
        <w:tc>
          <w:tcPr>
            <w:tcW w:w="9072" w:type="dxa"/>
          </w:tcPr>
          <w:p w14:paraId="1843456B" w14:textId="77777777" w:rsidR="00DB5BD4" w:rsidRPr="00D80560" w:rsidRDefault="00DB5BD4" w:rsidP="00382B4E">
            <w:pPr>
              <w:pStyle w:val="ListParagraph"/>
              <w:ind w:left="0"/>
              <w:rPr>
                <w:sz w:val="24"/>
              </w:rPr>
            </w:pPr>
            <w:r w:rsidRPr="00D80560">
              <w:rPr>
                <w:sz w:val="24"/>
              </w:rPr>
              <w:t>Semi- or non-current paper records are transferred regularly to a purpose-designed repository; digital repositories exist or are being planned with facilities for preserving digital records for as long as they are required.</w:t>
            </w:r>
          </w:p>
          <w:p w14:paraId="67CAC5ED" w14:textId="77777777" w:rsidR="00DB5BD4" w:rsidRPr="00D80560" w:rsidRDefault="00DB5BD4" w:rsidP="00382B4E">
            <w:pPr>
              <w:pStyle w:val="ListParagraph"/>
              <w:ind w:left="0"/>
              <w:rPr>
                <w:sz w:val="24"/>
              </w:rPr>
            </w:pPr>
          </w:p>
        </w:tc>
        <w:tc>
          <w:tcPr>
            <w:tcW w:w="3828" w:type="dxa"/>
          </w:tcPr>
          <w:p w14:paraId="69180DCE" w14:textId="77777777" w:rsidR="00DB5BD4" w:rsidRPr="00D80560" w:rsidRDefault="00DB5BD4" w:rsidP="00382B4E">
            <w:pPr>
              <w:rPr>
                <w:sz w:val="24"/>
              </w:rPr>
            </w:pPr>
            <w:r>
              <w:rPr>
                <w:sz w:val="24"/>
              </w:rPr>
              <w:t>Existence of a repository for paper records and guidance for using it;</w:t>
            </w:r>
            <w:r w:rsidRPr="00D80560">
              <w:rPr>
                <w:sz w:val="24"/>
              </w:rPr>
              <w:t xml:space="preserve"> transfer documentation; </w:t>
            </w:r>
            <w:r>
              <w:rPr>
                <w:sz w:val="24"/>
              </w:rPr>
              <w:t xml:space="preserve">existence of digital repository facilities in line with international good practice or </w:t>
            </w:r>
            <w:proofErr w:type="spellStart"/>
            <w:r>
              <w:rPr>
                <w:sz w:val="24"/>
              </w:rPr>
              <w:t>or</w:t>
            </w:r>
            <w:proofErr w:type="spellEnd"/>
            <w:r>
              <w:rPr>
                <w:sz w:val="24"/>
              </w:rPr>
              <w:t xml:space="preserve"> </w:t>
            </w:r>
            <w:r w:rsidRPr="00D80560">
              <w:rPr>
                <w:sz w:val="24"/>
              </w:rPr>
              <w:t xml:space="preserve">corporate plans </w:t>
            </w:r>
            <w:r>
              <w:rPr>
                <w:sz w:val="24"/>
              </w:rPr>
              <w:t>for creating them</w:t>
            </w:r>
          </w:p>
          <w:p w14:paraId="5AD68993" w14:textId="77777777" w:rsidR="00DB5BD4" w:rsidRPr="00D80560" w:rsidRDefault="00DB5BD4" w:rsidP="00382B4E">
            <w:pPr>
              <w:rPr>
                <w:sz w:val="24"/>
              </w:rPr>
            </w:pPr>
          </w:p>
        </w:tc>
      </w:tr>
      <w:tr w:rsidR="00DB5BD4" w:rsidRPr="00D80560" w14:paraId="59619D51" w14:textId="77777777" w:rsidTr="00B30A5E">
        <w:tc>
          <w:tcPr>
            <w:tcW w:w="9072" w:type="dxa"/>
          </w:tcPr>
          <w:p w14:paraId="14F179D5" w14:textId="77777777" w:rsidR="00DB5BD4" w:rsidRPr="00D80560" w:rsidRDefault="00DB5BD4" w:rsidP="00382B4E">
            <w:pPr>
              <w:pStyle w:val="ListParagraph"/>
              <w:ind w:left="0"/>
              <w:rPr>
                <w:sz w:val="24"/>
              </w:rPr>
            </w:pPr>
            <w:r w:rsidRPr="00D80560">
              <w:rPr>
                <w:sz w:val="24"/>
              </w:rPr>
              <w:lastRenderedPageBreak/>
              <w:t>Integrated records management and business system solutions are in place.  Information input to or created by the systems is used to generate national and local datasets relating to, for instance, disease and health care, land allocation, public expenditure, voter registration, schools and educational institutions, justice delivery, prison populations, police services, public sector employment numbers.  For example, records documenting the health care of individual patients are used to derive aggregated statistics about the incidence of diseases.</w:t>
            </w:r>
          </w:p>
          <w:p w14:paraId="0EDB8CAA" w14:textId="77777777" w:rsidR="00DB5BD4" w:rsidRPr="00D80560" w:rsidRDefault="00DB5BD4" w:rsidP="00382B4E">
            <w:pPr>
              <w:rPr>
                <w:sz w:val="24"/>
              </w:rPr>
            </w:pPr>
          </w:p>
        </w:tc>
        <w:tc>
          <w:tcPr>
            <w:tcW w:w="3828" w:type="dxa"/>
          </w:tcPr>
          <w:p w14:paraId="17B016A6" w14:textId="77777777" w:rsidR="00DB5BD4" w:rsidRPr="00D80560" w:rsidRDefault="00DB5BD4" w:rsidP="00382B4E">
            <w:pPr>
              <w:rPr>
                <w:sz w:val="24"/>
              </w:rPr>
            </w:pPr>
            <w:r w:rsidRPr="00D80560">
              <w:rPr>
                <w:sz w:val="24"/>
              </w:rPr>
              <w:t>Documentation of systems and datasets</w:t>
            </w:r>
          </w:p>
        </w:tc>
      </w:tr>
      <w:tr w:rsidR="00DB5BD4" w:rsidRPr="00D80560" w14:paraId="346559CE" w14:textId="77777777" w:rsidTr="00B30A5E">
        <w:tc>
          <w:tcPr>
            <w:tcW w:w="9072" w:type="dxa"/>
          </w:tcPr>
          <w:p w14:paraId="10DD236A" w14:textId="77777777" w:rsidR="00DB5BD4" w:rsidRPr="00D80560" w:rsidRDefault="00DB5BD4" w:rsidP="00382B4E">
            <w:pPr>
              <w:pStyle w:val="ListParagraph"/>
              <w:numPr>
                <w:ilvl w:val="0"/>
                <w:numId w:val="7"/>
              </w:numPr>
              <w:ind w:left="0"/>
              <w:rPr>
                <w:sz w:val="24"/>
              </w:rPr>
            </w:pPr>
            <w:r w:rsidRPr="00D80560">
              <w:rPr>
                <w:sz w:val="24"/>
              </w:rPr>
              <w:t>Classification schemes and controlled vocabularies are used to enable search and retrieval of public records.</w:t>
            </w:r>
          </w:p>
          <w:p w14:paraId="0EA45E12" w14:textId="77777777" w:rsidR="00DB5BD4" w:rsidRPr="00D80560" w:rsidRDefault="00DB5BD4" w:rsidP="00382B4E">
            <w:pPr>
              <w:pStyle w:val="ListParagraph"/>
              <w:ind w:left="0"/>
              <w:rPr>
                <w:sz w:val="24"/>
              </w:rPr>
            </w:pPr>
          </w:p>
        </w:tc>
        <w:tc>
          <w:tcPr>
            <w:tcW w:w="3828" w:type="dxa"/>
          </w:tcPr>
          <w:p w14:paraId="52B993BB" w14:textId="77777777" w:rsidR="00DB5BD4" w:rsidRPr="00D80560" w:rsidRDefault="00DB5BD4" w:rsidP="00382B4E">
            <w:pPr>
              <w:pStyle w:val="ListParagraph"/>
              <w:ind w:left="0"/>
              <w:rPr>
                <w:sz w:val="24"/>
              </w:rPr>
            </w:pPr>
            <w:r w:rsidRPr="00D80560">
              <w:rPr>
                <w:sz w:val="24"/>
              </w:rPr>
              <w:t xml:space="preserve">Classification schemes and controlled vocabularies </w:t>
            </w:r>
          </w:p>
        </w:tc>
      </w:tr>
      <w:tr w:rsidR="00DB5BD4" w:rsidRPr="00D80560" w14:paraId="05D27013" w14:textId="77777777" w:rsidTr="00B30A5E">
        <w:tc>
          <w:tcPr>
            <w:tcW w:w="9072" w:type="dxa"/>
          </w:tcPr>
          <w:p w14:paraId="2F330AC1" w14:textId="77777777" w:rsidR="00DB5BD4" w:rsidRPr="00D80560" w:rsidRDefault="00DB5BD4" w:rsidP="00382B4E">
            <w:pPr>
              <w:pStyle w:val="ListParagraph"/>
              <w:numPr>
                <w:ilvl w:val="0"/>
                <w:numId w:val="7"/>
              </w:numPr>
              <w:ind w:left="0"/>
              <w:rPr>
                <w:sz w:val="24"/>
              </w:rPr>
            </w:pPr>
            <w:r w:rsidRPr="00D80560">
              <w:rPr>
                <w:sz w:val="24"/>
              </w:rPr>
              <w:t>The records authority has issued standards and guidelines and retention and disposition schedules for categories of public records that are of greatest interest to the public (e.g. human resource management, patient and health care, land management, financial management, contracts, schools and educational institutions).</w:t>
            </w:r>
          </w:p>
          <w:p w14:paraId="54305C90" w14:textId="77777777" w:rsidR="00DB5BD4" w:rsidRPr="00D80560" w:rsidRDefault="00DB5BD4" w:rsidP="00382B4E">
            <w:pPr>
              <w:pStyle w:val="ListParagraph"/>
              <w:ind w:left="0"/>
              <w:rPr>
                <w:sz w:val="24"/>
              </w:rPr>
            </w:pPr>
          </w:p>
        </w:tc>
        <w:tc>
          <w:tcPr>
            <w:tcW w:w="3828" w:type="dxa"/>
          </w:tcPr>
          <w:p w14:paraId="5E5BE0F8" w14:textId="77777777" w:rsidR="00DB5BD4" w:rsidRPr="00D80560" w:rsidRDefault="00DB5BD4" w:rsidP="00382B4E">
            <w:pPr>
              <w:pStyle w:val="ListParagraph"/>
              <w:ind w:left="0"/>
              <w:rPr>
                <w:sz w:val="24"/>
              </w:rPr>
            </w:pPr>
            <w:r w:rsidRPr="00D80560">
              <w:rPr>
                <w:sz w:val="24"/>
              </w:rPr>
              <w:t>Standards and guidelines and retention and disposition schedules</w:t>
            </w:r>
          </w:p>
        </w:tc>
      </w:tr>
      <w:tr w:rsidR="00DB5BD4" w:rsidRPr="00D80560" w14:paraId="16783778" w14:textId="77777777" w:rsidTr="00B30A5E">
        <w:tc>
          <w:tcPr>
            <w:tcW w:w="9072" w:type="dxa"/>
          </w:tcPr>
          <w:p w14:paraId="7522448B" w14:textId="77777777" w:rsidR="00DB5BD4" w:rsidRPr="00D80560" w:rsidRDefault="00DB5BD4" w:rsidP="00382B4E">
            <w:pPr>
              <w:pStyle w:val="ListParagraph"/>
              <w:numPr>
                <w:ilvl w:val="0"/>
                <w:numId w:val="7"/>
              </w:numPr>
              <w:ind w:left="0"/>
              <w:rPr>
                <w:sz w:val="24"/>
              </w:rPr>
            </w:pPr>
            <w:r>
              <w:rPr>
                <w:sz w:val="24"/>
              </w:rPr>
              <w:t>P</w:t>
            </w:r>
            <w:r w:rsidRPr="00297DB0">
              <w:rPr>
                <w:sz w:val="24"/>
              </w:rPr>
              <w:t xml:space="preserve">olicies </w:t>
            </w:r>
            <w:r>
              <w:rPr>
                <w:sz w:val="24"/>
              </w:rPr>
              <w:t>are in place to encourage</w:t>
            </w:r>
            <w:r w:rsidRPr="00297DB0">
              <w:rPr>
                <w:sz w:val="24"/>
              </w:rPr>
              <w:t xml:space="preserve"> government officials to document and publicise their decisions and activities.</w:t>
            </w:r>
          </w:p>
          <w:p w14:paraId="3EAC78D0" w14:textId="77777777" w:rsidR="00DB5BD4" w:rsidRPr="00D80560" w:rsidRDefault="00DB5BD4" w:rsidP="00382B4E">
            <w:pPr>
              <w:pStyle w:val="ListParagraph"/>
              <w:ind w:left="0"/>
              <w:rPr>
                <w:sz w:val="24"/>
              </w:rPr>
            </w:pPr>
          </w:p>
        </w:tc>
        <w:tc>
          <w:tcPr>
            <w:tcW w:w="3828" w:type="dxa"/>
          </w:tcPr>
          <w:p w14:paraId="79A3A830" w14:textId="77777777" w:rsidR="00DB5BD4" w:rsidRPr="00D80560" w:rsidRDefault="00DB5BD4" w:rsidP="00382B4E">
            <w:pPr>
              <w:pStyle w:val="ListParagraph"/>
              <w:ind w:left="0"/>
              <w:rPr>
                <w:sz w:val="24"/>
              </w:rPr>
            </w:pPr>
            <w:r>
              <w:rPr>
                <w:sz w:val="24"/>
              </w:rPr>
              <w:t>P</w:t>
            </w:r>
            <w:r w:rsidRPr="00297DB0">
              <w:rPr>
                <w:sz w:val="24"/>
              </w:rPr>
              <w:t>olicies</w:t>
            </w:r>
            <w:r>
              <w:rPr>
                <w:sz w:val="24"/>
              </w:rPr>
              <w:t xml:space="preserve"> and annual reports of government bodies</w:t>
            </w:r>
          </w:p>
        </w:tc>
      </w:tr>
      <w:tr w:rsidR="00DB5BD4" w:rsidRPr="00D80560" w14:paraId="048C945F" w14:textId="77777777" w:rsidTr="00B30A5E">
        <w:tc>
          <w:tcPr>
            <w:tcW w:w="9072" w:type="dxa"/>
          </w:tcPr>
          <w:p w14:paraId="1CF4BE27" w14:textId="77777777" w:rsidR="00DB5BD4" w:rsidRPr="00D80560" w:rsidRDefault="00DB5BD4" w:rsidP="00382B4E">
            <w:pPr>
              <w:pStyle w:val="ListParagraph"/>
              <w:numPr>
                <w:ilvl w:val="0"/>
                <w:numId w:val="7"/>
              </w:numPr>
              <w:ind w:left="0"/>
              <w:rPr>
                <w:sz w:val="24"/>
              </w:rPr>
            </w:pPr>
            <w:r w:rsidRPr="00D80560">
              <w:rPr>
                <w:sz w:val="24"/>
              </w:rPr>
              <w:t xml:space="preserve">Government bodies have published formal statements about the categories of records that may be accessed, in compliance with ATI legislation. </w:t>
            </w:r>
          </w:p>
          <w:p w14:paraId="742FA38C" w14:textId="77777777" w:rsidR="00DB5BD4" w:rsidRPr="00D80560" w:rsidRDefault="00DB5BD4" w:rsidP="00382B4E">
            <w:pPr>
              <w:pStyle w:val="ListParagraph"/>
              <w:ind w:left="0"/>
              <w:rPr>
                <w:sz w:val="24"/>
              </w:rPr>
            </w:pPr>
          </w:p>
        </w:tc>
        <w:tc>
          <w:tcPr>
            <w:tcW w:w="3828" w:type="dxa"/>
          </w:tcPr>
          <w:p w14:paraId="62A239B4" w14:textId="77777777" w:rsidR="00DB5BD4" w:rsidRPr="00D80560" w:rsidRDefault="00DB5BD4" w:rsidP="00382B4E">
            <w:pPr>
              <w:pStyle w:val="ListParagraph"/>
              <w:ind w:left="0"/>
              <w:rPr>
                <w:sz w:val="24"/>
              </w:rPr>
            </w:pPr>
            <w:r w:rsidRPr="00D80560">
              <w:rPr>
                <w:sz w:val="24"/>
              </w:rPr>
              <w:t>Published statements</w:t>
            </w:r>
          </w:p>
        </w:tc>
      </w:tr>
      <w:tr w:rsidR="00DB5BD4" w:rsidRPr="00D80560" w14:paraId="7A04DF07" w14:textId="77777777" w:rsidTr="00B30A5E">
        <w:tc>
          <w:tcPr>
            <w:tcW w:w="9072" w:type="dxa"/>
          </w:tcPr>
          <w:p w14:paraId="2024BC28" w14:textId="77777777" w:rsidR="00DB5BD4" w:rsidRPr="00D80560" w:rsidRDefault="00DB5BD4" w:rsidP="00382B4E">
            <w:pPr>
              <w:pStyle w:val="ListParagraph"/>
              <w:numPr>
                <w:ilvl w:val="0"/>
                <w:numId w:val="7"/>
              </w:numPr>
              <w:ind w:left="0"/>
              <w:rPr>
                <w:sz w:val="24"/>
              </w:rPr>
            </w:pPr>
            <w:r w:rsidRPr="00D80560">
              <w:rPr>
                <w:sz w:val="24"/>
              </w:rPr>
              <w:t>Heads of records and information management units are responsible for compliance with relevant laws, policies and regulations governing records management; heads of government agencies are answerable for any violation or malpractice.</w:t>
            </w:r>
          </w:p>
          <w:p w14:paraId="3C53147C" w14:textId="77777777" w:rsidR="00DB5BD4" w:rsidRPr="00D80560" w:rsidRDefault="00DB5BD4" w:rsidP="00382B4E">
            <w:pPr>
              <w:pStyle w:val="ListParagraph"/>
              <w:ind w:left="0"/>
              <w:rPr>
                <w:sz w:val="24"/>
              </w:rPr>
            </w:pPr>
          </w:p>
        </w:tc>
        <w:tc>
          <w:tcPr>
            <w:tcW w:w="3828" w:type="dxa"/>
          </w:tcPr>
          <w:p w14:paraId="5A45BD99" w14:textId="77777777" w:rsidR="00DB5BD4" w:rsidRPr="00D80560" w:rsidRDefault="00DB5BD4" w:rsidP="00382B4E">
            <w:pPr>
              <w:pStyle w:val="ListParagraph"/>
              <w:ind w:left="0"/>
              <w:rPr>
                <w:sz w:val="24"/>
              </w:rPr>
            </w:pPr>
            <w:r w:rsidRPr="00D80560">
              <w:rPr>
                <w:sz w:val="24"/>
              </w:rPr>
              <w:t>Description of duties of heads of records management units and their reporting arrangements;</w:t>
            </w:r>
          </w:p>
          <w:p w14:paraId="40878DA5" w14:textId="77777777" w:rsidR="00DB5BD4" w:rsidRPr="00D80560" w:rsidRDefault="00DB5BD4" w:rsidP="00382B4E">
            <w:pPr>
              <w:pStyle w:val="ListParagraph"/>
              <w:ind w:left="0"/>
              <w:rPr>
                <w:sz w:val="24"/>
              </w:rPr>
            </w:pPr>
            <w:proofErr w:type="gramStart"/>
            <w:r w:rsidRPr="00D80560">
              <w:rPr>
                <w:sz w:val="24"/>
              </w:rPr>
              <w:t>records</w:t>
            </w:r>
            <w:proofErr w:type="gramEnd"/>
            <w:r w:rsidRPr="00D80560">
              <w:rPr>
                <w:sz w:val="24"/>
              </w:rPr>
              <w:t xml:space="preserve"> management policy</w:t>
            </w:r>
          </w:p>
          <w:p w14:paraId="2B51BE79" w14:textId="77777777" w:rsidR="00DB5BD4" w:rsidRPr="00D80560" w:rsidRDefault="00DB5BD4" w:rsidP="00382B4E">
            <w:pPr>
              <w:pStyle w:val="ListParagraph"/>
              <w:ind w:left="0"/>
              <w:rPr>
                <w:sz w:val="24"/>
              </w:rPr>
            </w:pPr>
          </w:p>
        </w:tc>
      </w:tr>
    </w:tbl>
    <w:p w14:paraId="27ECFCCA" w14:textId="77777777" w:rsidR="00DB5BD4" w:rsidRDefault="00DB5BD4" w:rsidP="00382B4E">
      <w:pPr>
        <w:rPr>
          <w:sz w:val="24"/>
        </w:rPr>
      </w:pPr>
    </w:p>
    <w:p w14:paraId="49AAA4ED" w14:textId="77777777" w:rsidR="00035D7D" w:rsidRPr="00670627" w:rsidRDefault="00035D7D" w:rsidP="00382B4E">
      <w:pPr>
        <w:rPr>
          <w:sz w:val="24"/>
        </w:rPr>
      </w:pPr>
    </w:p>
    <w:p w14:paraId="3286063E" w14:textId="77777777" w:rsidR="00DB5BD4" w:rsidRPr="00670627" w:rsidRDefault="00DB5BD4" w:rsidP="00382B4E">
      <w:pPr>
        <w:outlineLvl w:val="0"/>
        <w:rPr>
          <w:sz w:val="28"/>
        </w:rPr>
      </w:pPr>
      <w:r w:rsidRPr="00670627">
        <w:rPr>
          <w:sz w:val="28"/>
        </w:rPr>
        <w:t>Capacity</w:t>
      </w:r>
    </w:p>
    <w:p w14:paraId="5AAA52D0" w14:textId="77777777" w:rsidR="00DB5BD4" w:rsidRPr="00875FDB" w:rsidRDefault="00DB5BD4" w:rsidP="00382B4E">
      <w:pPr>
        <w:rPr>
          <w:sz w:val="24"/>
        </w:rPr>
      </w:pPr>
    </w:p>
    <w:tbl>
      <w:tblPr>
        <w:tblStyle w:val="TableGrid"/>
        <w:tblW w:w="12900" w:type="dxa"/>
        <w:tblInd w:w="108" w:type="dxa"/>
        <w:tblLayout w:type="fixed"/>
        <w:tblLook w:val="00A0" w:firstRow="1" w:lastRow="0" w:firstColumn="1" w:lastColumn="0" w:noHBand="0" w:noVBand="0"/>
      </w:tblPr>
      <w:tblGrid>
        <w:gridCol w:w="9072"/>
        <w:gridCol w:w="3828"/>
      </w:tblGrid>
      <w:tr w:rsidR="00DB5BD4" w:rsidRPr="00D80560" w14:paraId="066A03D7" w14:textId="77777777" w:rsidTr="00B30A5E">
        <w:tc>
          <w:tcPr>
            <w:tcW w:w="9072" w:type="dxa"/>
          </w:tcPr>
          <w:p w14:paraId="5337CAAE" w14:textId="77777777" w:rsidR="00DB5BD4" w:rsidRPr="00D80560" w:rsidRDefault="00DB5BD4" w:rsidP="00382B4E">
            <w:pPr>
              <w:rPr>
                <w:i/>
                <w:sz w:val="24"/>
              </w:rPr>
            </w:pPr>
            <w:r w:rsidRPr="00D80560">
              <w:rPr>
                <w:i/>
                <w:sz w:val="24"/>
              </w:rPr>
              <w:t>Benchmark</w:t>
            </w:r>
          </w:p>
          <w:p w14:paraId="1E675C3D" w14:textId="77777777" w:rsidR="00DB5BD4" w:rsidRPr="00D80560" w:rsidRDefault="00DB5BD4" w:rsidP="00382B4E">
            <w:pPr>
              <w:rPr>
                <w:sz w:val="24"/>
              </w:rPr>
            </w:pPr>
          </w:p>
        </w:tc>
        <w:tc>
          <w:tcPr>
            <w:tcW w:w="3828" w:type="dxa"/>
          </w:tcPr>
          <w:p w14:paraId="7E4A60A1" w14:textId="77777777" w:rsidR="00DB5BD4" w:rsidRPr="00D80560" w:rsidRDefault="00DB5BD4" w:rsidP="00382B4E">
            <w:pPr>
              <w:rPr>
                <w:i/>
                <w:sz w:val="24"/>
              </w:rPr>
            </w:pPr>
            <w:r w:rsidRPr="00D80560">
              <w:rPr>
                <w:i/>
                <w:sz w:val="24"/>
              </w:rPr>
              <w:t>Means of Verification</w:t>
            </w:r>
          </w:p>
        </w:tc>
      </w:tr>
      <w:tr w:rsidR="00DB5BD4" w:rsidRPr="00D80560" w14:paraId="2375BBE8" w14:textId="77777777" w:rsidTr="00B30A5E">
        <w:tc>
          <w:tcPr>
            <w:tcW w:w="9072" w:type="dxa"/>
          </w:tcPr>
          <w:p w14:paraId="2C22129E" w14:textId="77777777" w:rsidR="00DB5BD4" w:rsidRPr="00D80560" w:rsidRDefault="00DB5BD4" w:rsidP="00382B4E">
            <w:pPr>
              <w:pStyle w:val="ListParagraph"/>
              <w:ind w:left="0"/>
              <w:rPr>
                <w:sz w:val="24"/>
              </w:rPr>
            </w:pPr>
            <w:r w:rsidRPr="00D80560">
              <w:rPr>
                <w:sz w:val="24"/>
              </w:rPr>
              <w:t>Universities or other in-country educational institutions offer diploma and post-graduate courses in records and archives management; these courses cover digital records management, the relationship between records and Open Data/ ATI and e-Government/ ICT, the relationship between records and data, and the management of TDRs and digitisation standards.</w:t>
            </w:r>
          </w:p>
          <w:p w14:paraId="32310420" w14:textId="77777777" w:rsidR="00DB5BD4" w:rsidRPr="00D80560" w:rsidRDefault="00DB5BD4" w:rsidP="00382B4E">
            <w:pPr>
              <w:pStyle w:val="ListParagraph"/>
              <w:ind w:left="0"/>
              <w:rPr>
                <w:sz w:val="24"/>
              </w:rPr>
            </w:pPr>
          </w:p>
        </w:tc>
        <w:tc>
          <w:tcPr>
            <w:tcW w:w="3828" w:type="dxa"/>
          </w:tcPr>
          <w:p w14:paraId="1D781977" w14:textId="77777777" w:rsidR="00DB5BD4" w:rsidRPr="00D80560" w:rsidRDefault="00DB5BD4" w:rsidP="00382B4E">
            <w:pPr>
              <w:pStyle w:val="ListParagraph"/>
              <w:ind w:left="0"/>
              <w:rPr>
                <w:sz w:val="24"/>
              </w:rPr>
            </w:pPr>
            <w:r w:rsidRPr="00D80560">
              <w:rPr>
                <w:sz w:val="24"/>
              </w:rPr>
              <w:t>Prospectuses and course descriptions</w:t>
            </w:r>
          </w:p>
        </w:tc>
      </w:tr>
      <w:tr w:rsidR="00DB5BD4" w:rsidRPr="00D80560" w14:paraId="5E20EC2C" w14:textId="77777777" w:rsidTr="00B30A5E">
        <w:tc>
          <w:tcPr>
            <w:tcW w:w="9072" w:type="dxa"/>
          </w:tcPr>
          <w:p w14:paraId="76B6664E" w14:textId="77777777" w:rsidR="00DB5BD4" w:rsidRPr="00D80560" w:rsidRDefault="00DB5BD4" w:rsidP="00382B4E">
            <w:pPr>
              <w:pStyle w:val="ListParagraph"/>
              <w:ind w:left="0"/>
              <w:rPr>
                <w:sz w:val="24"/>
              </w:rPr>
            </w:pPr>
            <w:r w:rsidRPr="00D80560">
              <w:rPr>
                <w:sz w:val="24"/>
              </w:rPr>
              <w:t xml:space="preserve">Staff of the records authority have experience in resolving complex records issues in a wide variety of computer-based systems (e.g. networked applications, business systems, office systems, </w:t>
            </w:r>
            <w:proofErr w:type="spellStart"/>
            <w:r w:rsidRPr="00D80560">
              <w:rPr>
                <w:sz w:val="24"/>
              </w:rPr>
              <w:t>etc</w:t>
            </w:r>
            <w:proofErr w:type="spellEnd"/>
            <w:r w:rsidRPr="00D80560">
              <w:rPr>
                <w:sz w:val="24"/>
              </w:rPr>
              <w:t>) and are capable of leading the development of purpose-built systems for the management of digital records.</w:t>
            </w:r>
          </w:p>
          <w:p w14:paraId="4E7FB2EC" w14:textId="77777777" w:rsidR="00DB5BD4" w:rsidRPr="00D80560" w:rsidRDefault="00DB5BD4" w:rsidP="00382B4E">
            <w:pPr>
              <w:pStyle w:val="ListParagraph"/>
              <w:ind w:left="0"/>
              <w:rPr>
                <w:sz w:val="24"/>
              </w:rPr>
            </w:pPr>
          </w:p>
        </w:tc>
        <w:tc>
          <w:tcPr>
            <w:tcW w:w="3828" w:type="dxa"/>
          </w:tcPr>
          <w:p w14:paraId="13FFF9DA" w14:textId="77777777" w:rsidR="00DB5BD4" w:rsidRPr="00D80560" w:rsidRDefault="00DB5BD4" w:rsidP="00382B4E">
            <w:pPr>
              <w:pStyle w:val="ListParagraph"/>
              <w:ind w:left="0"/>
              <w:rPr>
                <w:sz w:val="24"/>
              </w:rPr>
            </w:pPr>
            <w:r w:rsidRPr="00D80560">
              <w:rPr>
                <w:sz w:val="24"/>
              </w:rPr>
              <w:t>Interviews with staff; project management records</w:t>
            </w:r>
          </w:p>
        </w:tc>
      </w:tr>
      <w:tr w:rsidR="00DB5BD4" w:rsidRPr="00D80560" w14:paraId="22B9B1A6" w14:textId="77777777" w:rsidTr="00B30A5E">
        <w:tc>
          <w:tcPr>
            <w:tcW w:w="9072" w:type="dxa"/>
          </w:tcPr>
          <w:p w14:paraId="301134DE" w14:textId="77777777" w:rsidR="00DB5BD4" w:rsidRPr="00D80560" w:rsidRDefault="00DB5BD4" w:rsidP="00382B4E">
            <w:pPr>
              <w:pStyle w:val="ListParagraph"/>
              <w:ind w:left="0"/>
              <w:rPr>
                <w:sz w:val="24"/>
              </w:rPr>
            </w:pPr>
            <w:r w:rsidRPr="00D80560">
              <w:rPr>
                <w:sz w:val="24"/>
              </w:rPr>
              <w:t>The records authority has a programme for enhancing the awareness of citizens and citizen action groups in the ways in which they can access and exploit the information in records.</w:t>
            </w:r>
          </w:p>
          <w:p w14:paraId="1F25FD2B" w14:textId="77777777" w:rsidR="00DB5BD4" w:rsidRPr="00D80560" w:rsidRDefault="00DB5BD4" w:rsidP="00382B4E">
            <w:pPr>
              <w:rPr>
                <w:sz w:val="24"/>
              </w:rPr>
            </w:pPr>
          </w:p>
        </w:tc>
        <w:tc>
          <w:tcPr>
            <w:tcW w:w="3828" w:type="dxa"/>
          </w:tcPr>
          <w:p w14:paraId="0F6E3044" w14:textId="77777777" w:rsidR="00DB5BD4" w:rsidRPr="00D80560" w:rsidRDefault="00DB5BD4" w:rsidP="00382B4E">
            <w:pPr>
              <w:rPr>
                <w:sz w:val="24"/>
              </w:rPr>
            </w:pPr>
            <w:r w:rsidRPr="00D80560">
              <w:rPr>
                <w:sz w:val="24"/>
              </w:rPr>
              <w:t>Programme documentation and publications; interviews with records authority staff</w:t>
            </w:r>
          </w:p>
          <w:p w14:paraId="113E6BC9" w14:textId="77777777" w:rsidR="00DB5BD4" w:rsidRPr="00D80560" w:rsidRDefault="00DB5BD4" w:rsidP="00382B4E">
            <w:pPr>
              <w:rPr>
                <w:sz w:val="24"/>
              </w:rPr>
            </w:pPr>
          </w:p>
        </w:tc>
      </w:tr>
      <w:tr w:rsidR="00DB5BD4" w:rsidRPr="00D80560" w14:paraId="14F9FF46" w14:textId="77777777" w:rsidTr="00B30A5E">
        <w:tc>
          <w:tcPr>
            <w:tcW w:w="9072" w:type="dxa"/>
          </w:tcPr>
          <w:p w14:paraId="48E0E68D" w14:textId="77777777" w:rsidR="00DB5BD4" w:rsidRPr="00FB560D" w:rsidRDefault="00DB5BD4" w:rsidP="00382B4E">
            <w:pPr>
              <w:pStyle w:val="CommentText"/>
              <w:rPr>
                <w:rFonts w:ascii="Calibri" w:hAnsi="Calibri"/>
              </w:rPr>
            </w:pPr>
            <w:r w:rsidRPr="00FB560D">
              <w:rPr>
                <w:rFonts w:ascii="Calibri" w:hAnsi="Calibri"/>
              </w:rPr>
              <w:t xml:space="preserve">Staff of the records authority and </w:t>
            </w:r>
            <w:r>
              <w:rPr>
                <w:rFonts w:ascii="Calibri" w:hAnsi="Calibri"/>
              </w:rPr>
              <w:t xml:space="preserve">records and </w:t>
            </w:r>
            <w:r w:rsidRPr="00FB560D">
              <w:rPr>
                <w:rFonts w:ascii="Calibri" w:hAnsi="Calibri"/>
              </w:rPr>
              <w:t>information management units understand and can articulate the records issues found in a wide variety of computer based systems, e</w:t>
            </w:r>
            <w:r>
              <w:rPr>
                <w:rFonts w:ascii="Calibri" w:hAnsi="Calibri"/>
              </w:rPr>
              <w:t>.</w:t>
            </w:r>
            <w:r w:rsidRPr="00FB560D">
              <w:rPr>
                <w:rFonts w:ascii="Calibri" w:hAnsi="Calibri"/>
              </w:rPr>
              <w:t>g</w:t>
            </w:r>
            <w:r>
              <w:rPr>
                <w:rFonts w:ascii="Calibri" w:hAnsi="Calibri"/>
              </w:rPr>
              <w:t>.</w:t>
            </w:r>
            <w:r w:rsidRPr="00FB560D">
              <w:rPr>
                <w:rFonts w:ascii="Calibri" w:hAnsi="Calibri"/>
              </w:rPr>
              <w:t xml:space="preserve"> networked applications, business systems</w:t>
            </w:r>
            <w:r>
              <w:rPr>
                <w:rFonts w:ascii="Calibri" w:hAnsi="Calibri"/>
              </w:rPr>
              <w:t xml:space="preserve"> and</w:t>
            </w:r>
            <w:r w:rsidRPr="00FB560D">
              <w:rPr>
                <w:rFonts w:ascii="Calibri" w:hAnsi="Calibri"/>
              </w:rPr>
              <w:t xml:space="preserve"> office systems</w:t>
            </w:r>
            <w:r>
              <w:rPr>
                <w:rFonts w:ascii="Calibri" w:hAnsi="Calibri"/>
              </w:rPr>
              <w:t>.</w:t>
            </w:r>
            <w:r w:rsidRPr="00FB560D">
              <w:rPr>
                <w:rFonts w:ascii="Calibri" w:hAnsi="Calibri"/>
              </w:rPr>
              <w:t xml:space="preserve"> </w:t>
            </w:r>
          </w:p>
          <w:p w14:paraId="76F9805E" w14:textId="77777777" w:rsidR="00DB5BD4" w:rsidRPr="00D80560" w:rsidRDefault="00DB5BD4" w:rsidP="00382B4E">
            <w:pPr>
              <w:pStyle w:val="ListParagraph"/>
              <w:ind w:left="0"/>
              <w:rPr>
                <w:sz w:val="24"/>
              </w:rPr>
            </w:pPr>
          </w:p>
        </w:tc>
        <w:tc>
          <w:tcPr>
            <w:tcW w:w="3828" w:type="dxa"/>
          </w:tcPr>
          <w:p w14:paraId="5CBE8B7C" w14:textId="77777777" w:rsidR="00DB5BD4" w:rsidRPr="00D80560" w:rsidRDefault="00DB5BD4" w:rsidP="00382B4E">
            <w:pPr>
              <w:rPr>
                <w:sz w:val="24"/>
              </w:rPr>
            </w:pPr>
            <w:r w:rsidRPr="00D80560">
              <w:rPr>
                <w:sz w:val="24"/>
              </w:rPr>
              <w:t xml:space="preserve">Annual staff appraisal records; minutes of meetings with ICT staff; </w:t>
            </w:r>
          </w:p>
        </w:tc>
      </w:tr>
      <w:tr w:rsidR="00DB5BD4" w:rsidRPr="00D80560" w14:paraId="43668674" w14:textId="77777777" w:rsidTr="00B30A5E">
        <w:tc>
          <w:tcPr>
            <w:tcW w:w="9072" w:type="dxa"/>
          </w:tcPr>
          <w:p w14:paraId="55C2D122" w14:textId="77777777" w:rsidR="00DB5BD4" w:rsidRPr="00D80560" w:rsidRDefault="00DB5BD4" w:rsidP="00382B4E">
            <w:pPr>
              <w:pStyle w:val="ListParagraph"/>
              <w:numPr>
                <w:ilvl w:val="0"/>
                <w:numId w:val="16"/>
              </w:numPr>
              <w:ind w:left="0"/>
              <w:rPr>
                <w:sz w:val="24"/>
              </w:rPr>
            </w:pPr>
            <w:r w:rsidRPr="00D80560">
              <w:rPr>
                <w:sz w:val="24"/>
              </w:rPr>
              <w:t xml:space="preserve">Records authority </w:t>
            </w:r>
            <w:proofErr w:type="gramStart"/>
            <w:r w:rsidRPr="00D80560">
              <w:rPr>
                <w:sz w:val="24"/>
              </w:rPr>
              <w:t>staff have</w:t>
            </w:r>
            <w:proofErr w:type="gramEnd"/>
            <w:r w:rsidRPr="00D80560">
              <w:rPr>
                <w:sz w:val="24"/>
              </w:rPr>
              <w:t xml:space="preserve"> been trained in designing, operating and auditing digital repositories.</w:t>
            </w:r>
          </w:p>
          <w:p w14:paraId="2DDDE1BD" w14:textId="77777777" w:rsidR="00DB5BD4" w:rsidRPr="00D80560" w:rsidRDefault="00DB5BD4" w:rsidP="00382B4E">
            <w:pPr>
              <w:pStyle w:val="ListParagraph"/>
              <w:ind w:left="0"/>
              <w:rPr>
                <w:sz w:val="24"/>
              </w:rPr>
            </w:pPr>
          </w:p>
        </w:tc>
        <w:tc>
          <w:tcPr>
            <w:tcW w:w="3828" w:type="dxa"/>
          </w:tcPr>
          <w:p w14:paraId="3429E814" w14:textId="77777777" w:rsidR="00DB5BD4" w:rsidRPr="00D80560" w:rsidRDefault="00DB5BD4" w:rsidP="00382B4E">
            <w:pPr>
              <w:rPr>
                <w:sz w:val="24"/>
              </w:rPr>
            </w:pPr>
            <w:r w:rsidRPr="00D80560">
              <w:rPr>
                <w:sz w:val="24"/>
              </w:rPr>
              <w:t>Records authority training materials; training attendance records</w:t>
            </w:r>
          </w:p>
          <w:p w14:paraId="46B907A1" w14:textId="77777777" w:rsidR="00DB5BD4" w:rsidRPr="00D80560" w:rsidRDefault="00DB5BD4" w:rsidP="00382B4E">
            <w:pPr>
              <w:rPr>
                <w:sz w:val="24"/>
              </w:rPr>
            </w:pPr>
          </w:p>
        </w:tc>
      </w:tr>
      <w:tr w:rsidR="00DB5BD4" w:rsidRPr="00D80560" w14:paraId="7E9892CF" w14:textId="77777777" w:rsidTr="00B30A5E">
        <w:tc>
          <w:tcPr>
            <w:tcW w:w="9072" w:type="dxa"/>
          </w:tcPr>
          <w:p w14:paraId="4F40D73F" w14:textId="77777777" w:rsidR="00DB5BD4" w:rsidRPr="00D80560" w:rsidRDefault="00DB5BD4" w:rsidP="00382B4E">
            <w:pPr>
              <w:pStyle w:val="ListParagraph"/>
              <w:numPr>
                <w:ilvl w:val="0"/>
                <w:numId w:val="17"/>
              </w:numPr>
              <w:ind w:left="0"/>
              <w:rPr>
                <w:sz w:val="24"/>
              </w:rPr>
            </w:pPr>
            <w:r w:rsidRPr="00D80560">
              <w:rPr>
                <w:sz w:val="24"/>
              </w:rPr>
              <w:t xml:space="preserve">All government staff </w:t>
            </w:r>
            <w:proofErr w:type="gramStart"/>
            <w:r w:rsidRPr="00D80560">
              <w:rPr>
                <w:sz w:val="24"/>
              </w:rPr>
              <w:t>have</w:t>
            </w:r>
            <w:proofErr w:type="gramEnd"/>
            <w:r w:rsidRPr="00D80560">
              <w:rPr>
                <w:sz w:val="24"/>
              </w:rPr>
              <w:t xml:space="preserve"> been trained in their responsibilities under the ATI Act, especially in relation to managing and providing access to public records</w:t>
            </w:r>
            <w:r w:rsidRPr="00804EFF">
              <w:rPr>
                <w:sz w:val="24"/>
              </w:rPr>
              <w:t>.</w:t>
            </w:r>
          </w:p>
          <w:p w14:paraId="058E7431" w14:textId="77777777" w:rsidR="00DB5BD4" w:rsidRPr="00D80560" w:rsidRDefault="00DB5BD4" w:rsidP="00382B4E">
            <w:pPr>
              <w:pStyle w:val="ListParagraph"/>
              <w:ind w:left="0"/>
              <w:rPr>
                <w:sz w:val="24"/>
              </w:rPr>
            </w:pPr>
          </w:p>
        </w:tc>
        <w:tc>
          <w:tcPr>
            <w:tcW w:w="3828" w:type="dxa"/>
          </w:tcPr>
          <w:p w14:paraId="450C2948" w14:textId="77777777" w:rsidR="00DB5BD4" w:rsidRPr="00D80560" w:rsidRDefault="00DB5BD4" w:rsidP="00382B4E">
            <w:pPr>
              <w:rPr>
                <w:sz w:val="24"/>
              </w:rPr>
            </w:pPr>
            <w:r w:rsidRPr="00D80560">
              <w:rPr>
                <w:sz w:val="24"/>
              </w:rPr>
              <w:t>Training materials and attendance records</w:t>
            </w:r>
          </w:p>
        </w:tc>
      </w:tr>
      <w:tr w:rsidR="00DB5BD4" w:rsidRPr="00D80560" w14:paraId="33EF5F1D" w14:textId="77777777" w:rsidTr="00B30A5E">
        <w:trPr>
          <w:trHeight w:val="809"/>
        </w:trPr>
        <w:tc>
          <w:tcPr>
            <w:tcW w:w="9072" w:type="dxa"/>
          </w:tcPr>
          <w:p w14:paraId="3E44FF5E" w14:textId="77777777" w:rsidR="00DB5BD4" w:rsidRPr="00D80560" w:rsidRDefault="00DB5BD4" w:rsidP="00382B4E">
            <w:pPr>
              <w:pStyle w:val="ListParagraph"/>
              <w:numPr>
                <w:ilvl w:val="0"/>
                <w:numId w:val="18"/>
              </w:numPr>
              <w:ind w:left="0"/>
              <w:rPr>
                <w:sz w:val="24"/>
              </w:rPr>
            </w:pPr>
            <w:r w:rsidRPr="00D80560">
              <w:rPr>
                <w:sz w:val="24"/>
              </w:rPr>
              <w:lastRenderedPageBreak/>
              <w:t>Dedicated records and information management units in public bodies have direct involvement in ICT/ e-Government and Open Data/ ATI initiatives.</w:t>
            </w:r>
          </w:p>
          <w:p w14:paraId="78058FD6" w14:textId="77777777" w:rsidR="00DB5BD4" w:rsidRPr="00D80560" w:rsidRDefault="00DB5BD4" w:rsidP="00382B4E">
            <w:pPr>
              <w:pStyle w:val="ListParagraph"/>
              <w:ind w:left="0"/>
              <w:rPr>
                <w:sz w:val="24"/>
              </w:rPr>
            </w:pPr>
          </w:p>
        </w:tc>
        <w:tc>
          <w:tcPr>
            <w:tcW w:w="3828" w:type="dxa"/>
          </w:tcPr>
          <w:p w14:paraId="086C0B04" w14:textId="77777777" w:rsidR="00DB5BD4" w:rsidRPr="00D80560" w:rsidRDefault="00DB5BD4" w:rsidP="00382B4E">
            <w:pPr>
              <w:rPr>
                <w:sz w:val="24"/>
              </w:rPr>
            </w:pPr>
            <w:r w:rsidRPr="00D80560">
              <w:rPr>
                <w:sz w:val="24"/>
              </w:rPr>
              <w:t>Project management records</w:t>
            </w:r>
          </w:p>
        </w:tc>
      </w:tr>
      <w:tr w:rsidR="00DB5BD4" w:rsidRPr="00D80560" w14:paraId="33D577EE" w14:textId="77777777" w:rsidTr="00B30A5E">
        <w:tc>
          <w:tcPr>
            <w:tcW w:w="9072" w:type="dxa"/>
          </w:tcPr>
          <w:p w14:paraId="01209A08" w14:textId="77777777" w:rsidR="00DB5BD4" w:rsidRPr="00D80560" w:rsidRDefault="00DB5BD4" w:rsidP="00382B4E">
            <w:pPr>
              <w:pStyle w:val="ListParagraph"/>
              <w:ind w:left="0"/>
              <w:rPr>
                <w:sz w:val="24"/>
              </w:rPr>
            </w:pPr>
            <w:r>
              <w:rPr>
                <w:sz w:val="24"/>
              </w:rPr>
              <w:t>Records</w:t>
            </w:r>
            <w:r w:rsidRPr="00D80560">
              <w:rPr>
                <w:sz w:val="24"/>
              </w:rPr>
              <w:t xml:space="preserve"> management training programmes include content on and are integrated with ICT/ e-Government and on Open Data/ ATI.</w:t>
            </w:r>
          </w:p>
          <w:p w14:paraId="5AC1C4C0" w14:textId="77777777" w:rsidR="00DB5BD4" w:rsidRPr="00D80560" w:rsidRDefault="00DB5BD4" w:rsidP="00382B4E">
            <w:pPr>
              <w:pStyle w:val="ListParagraph"/>
              <w:ind w:left="0"/>
              <w:rPr>
                <w:sz w:val="24"/>
              </w:rPr>
            </w:pPr>
          </w:p>
        </w:tc>
        <w:tc>
          <w:tcPr>
            <w:tcW w:w="3828" w:type="dxa"/>
          </w:tcPr>
          <w:p w14:paraId="56A5DB28" w14:textId="77777777" w:rsidR="00DB5BD4" w:rsidRPr="00D80560" w:rsidRDefault="00DB5BD4" w:rsidP="00382B4E">
            <w:pPr>
              <w:rPr>
                <w:sz w:val="24"/>
              </w:rPr>
            </w:pPr>
            <w:r w:rsidRPr="00D80560">
              <w:rPr>
                <w:sz w:val="24"/>
              </w:rPr>
              <w:t>Training materials</w:t>
            </w:r>
          </w:p>
        </w:tc>
      </w:tr>
      <w:tr w:rsidR="00DB5BD4" w:rsidRPr="00D80560" w14:paraId="0A5ED8CF" w14:textId="77777777" w:rsidTr="00B30A5E">
        <w:tc>
          <w:tcPr>
            <w:tcW w:w="9072" w:type="dxa"/>
          </w:tcPr>
          <w:p w14:paraId="1F66BC9B" w14:textId="77777777" w:rsidR="00DB5BD4" w:rsidRPr="00D80560" w:rsidRDefault="00DB5BD4" w:rsidP="00382B4E">
            <w:pPr>
              <w:pStyle w:val="Default"/>
            </w:pPr>
            <w:proofErr w:type="gramStart"/>
            <w:r w:rsidRPr="00D80560">
              <w:t>Staff of the records authority and records and information management units have</w:t>
            </w:r>
            <w:proofErr w:type="gramEnd"/>
            <w:r w:rsidRPr="00D80560">
              <w:t xml:space="preserve"> experience in designing and implementing an electronic records management system.</w:t>
            </w:r>
          </w:p>
          <w:p w14:paraId="435E434D" w14:textId="77777777" w:rsidR="00DB5BD4" w:rsidRPr="00D80560" w:rsidRDefault="00DB5BD4" w:rsidP="00382B4E">
            <w:pPr>
              <w:pStyle w:val="Default"/>
            </w:pPr>
          </w:p>
        </w:tc>
        <w:tc>
          <w:tcPr>
            <w:tcW w:w="3828" w:type="dxa"/>
          </w:tcPr>
          <w:p w14:paraId="1248B545" w14:textId="77777777" w:rsidR="00DB5BD4" w:rsidRPr="00D80560" w:rsidRDefault="00DB5BD4" w:rsidP="00382B4E">
            <w:pPr>
              <w:pStyle w:val="Default"/>
            </w:pPr>
            <w:r w:rsidRPr="00D80560">
              <w:t>Job descriptions; annual staff appraisal records; project management records; interviews with staff</w:t>
            </w:r>
          </w:p>
        </w:tc>
      </w:tr>
    </w:tbl>
    <w:p w14:paraId="73B02E46" w14:textId="77777777" w:rsidR="00DB5BD4" w:rsidRDefault="00DB5BD4" w:rsidP="00382B4E">
      <w:pPr>
        <w:rPr>
          <w:b/>
          <w:sz w:val="36"/>
        </w:rPr>
      </w:pPr>
    </w:p>
    <w:p w14:paraId="48EC32A8" w14:textId="77777777" w:rsidR="00DB5BD4" w:rsidRDefault="00DB5BD4" w:rsidP="00382B4E">
      <w:pPr>
        <w:rPr>
          <w:b/>
          <w:sz w:val="36"/>
        </w:rPr>
      </w:pPr>
    </w:p>
    <w:p w14:paraId="2860415B" w14:textId="77777777" w:rsidR="00DB5BD4" w:rsidRPr="00133858" w:rsidRDefault="00DB5BD4" w:rsidP="00382B4E">
      <w:pPr>
        <w:rPr>
          <w:b/>
          <w:sz w:val="36"/>
        </w:rPr>
      </w:pPr>
      <w:r w:rsidRPr="00133858">
        <w:rPr>
          <w:b/>
          <w:sz w:val="36"/>
        </w:rPr>
        <w:t>____________________________________________________</w:t>
      </w:r>
      <w:r>
        <w:rPr>
          <w:b/>
          <w:sz w:val="36"/>
        </w:rPr>
        <w:t>____________________</w:t>
      </w:r>
    </w:p>
    <w:p w14:paraId="0FB8103C" w14:textId="77777777" w:rsidR="00DB5BD4" w:rsidRPr="00875FDB" w:rsidRDefault="00DB5BD4" w:rsidP="00382B4E">
      <w:pPr>
        <w:rPr>
          <w:sz w:val="24"/>
        </w:rPr>
      </w:pPr>
    </w:p>
    <w:p w14:paraId="23538EE9" w14:textId="77777777" w:rsidR="00DB5BD4" w:rsidRDefault="00DB5BD4" w:rsidP="00382B4E">
      <w:pPr>
        <w:outlineLvl w:val="0"/>
        <w:rPr>
          <w:sz w:val="32"/>
        </w:rPr>
      </w:pPr>
      <w:r>
        <w:rPr>
          <w:sz w:val="32"/>
        </w:rPr>
        <w:t>Stage 3: Advanced</w:t>
      </w:r>
    </w:p>
    <w:p w14:paraId="579E5490" w14:textId="77777777" w:rsidR="00DB5BD4" w:rsidRPr="00930177" w:rsidRDefault="00DB5BD4" w:rsidP="00382B4E">
      <w:pPr>
        <w:rPr>
          <w:sz w:val="24"/>
        </w:rPr>
      </w:pPr>
    </w:p>
    <w:p w14:paraId="701F02EF" w14:textId="77777777" w:rsidR="00DB5BD4" w:rsidRPr="00670627" w:rsidRDefault="00DB5BD4" w:rsidP="00382B4E">
      <w:pPr>
        <w:outlineLvl w:val="0"/>
        <w:rPr>
          <w:sz w:val="28"/>
        </w:rPr>
      </w:pPr>
      <w:r w:rsidRPr="00670627">
        <w:rPr>
          <w:sz w:val="28"/>
        </w:rPr>
        <w:t>Institutional/ Regulatory Framework</w:t>
      </w:r>
    </w:p>
    <w:p w14:paraId="70C076DE" w14:textId="77777777" w:rsidR="00DB5BD4" w:rsidRPr="00875FDB" w:rsidRDefault="00DB5BD4" w:rsidP="00382B4E">
      <w:pPr>
        <w:rPr>
          <w:sz w:val="24"/>
        </w:rPr>
      </w:pPr>
    </w:p>
    <w:tbl>
      <w:tblPr>
        <w:tblStyle w:val="TableGrid"/>
        <w:tblW w:w="12900" w:type="dxa"/>
        <w:tblInd w:w="108" w:type="dxa"/>
        <w:tblLayout w:type="fixed"/>
        <w:tblLook w:val="00A0" w:firstRow="1" w:lastRow="0" w:firstColumn="1" w:lastColumn="0" w:noHBand="0" w:noVBand="0"/>
      </w:tblPr>
      <w:tblGrid>
        <w:gridCol w:w="9072"/>
        <w:gridCol w:w="3828"/>
      </w:tblGrid>
      <w:tr w:rsidR="00DB5BD4" w:rsidRPr="00D80560" w14:paraId="2FB25C74" w14:textId="77777777" w:rsidTr="00B30A5E">
        <w:tc>
          <w:tcPr>
            <w:tcW w:w="9072" w:type="dxa"/>
          </w:tcPr>
          <w:p w14:paraId="229D2028" w14:textId="77777777" w:rsidR="00DB5BD4" w:rsidRPr="00D80560" w:rsidRDefault="00DB5BD4" w:rsidP="00382B4E">
            <w:pPr>
              <w:rPr>
                <w:i/>
                <w:sz w:val="24"/>
              </w:rPr>
            </w:pPr>
            <w:r w:rsidRPr="00D80560">
              <w:rPr>
                <w:i/>
                <w:sz w:val="24"/>
              </w:rPr>
              <w:t>Benchmark</w:t>
            </w:r>
          </w:p>
          <w:p w14:paraId="00E75B9A" w14:textId="77777777" w:rsidR="00DB5BD4" w:rsidRPr="00D80560" w:rsidRDefault="00DB5BD4" w:rsidP="00382B4E">
            <w:pPr>
              <w:rPr>
                <w:sz w:val="24"/>
              </w:rPr>
            </w:pPr>
          </w:p>
        </w:tc>
        <w:tc>
          <w:tcPr>
            <w:tcW w:w="3828" w:type="dxa"/>
          </w:tcPr>
          <w:p w14:paraId="46B1D7D8" w14:textId="77777777" w:rsidR="00DB5BD4" w:rsidRPr="00D80560" w:rsidRDefault="00DB5BD4" w:rsidP="00382B4E">
            <w:pPr>
              <w:rPr>
                <w:i/>
                <w:sz w:val="24"/>
              </w:rPr>
            </w:pPr>
            <w:r w:rsidRPr="00D80560">
              <w:rPr>
                <w:i/>
                <w:sz w:val="24"/>
              </w:rPr>
              <w:t>Means of Verification</w:t>
            </w:r>
          </w:p>
        </w:tc>
      </w:tr>
      <w:tr w:rsidR="00DB5BD4" w:rsidRPr="00D80560" w14:paraId="6B11AD3B" w14:textId="77777777" w:rsidTr="00B30A5E">
        <w:tc>
          <w:tcPr>
            <w:tcW w:w="9072" w:type="dxa"/>
          </w:tcPr>
          <w:p w14:paraId="68918B0E" w14:textId="77777777" w:rsidR="00DB5BD4" w:rsidRPr="00D80560" w:rsidRDefault="00DB5BD4" w:rsidP="00382B4E">
            <w:pPr>
              <w:pStyle w:val="ListParagraph"/>
              <w:ind w:left="0"/>
              <w:rPr>
                <w:sz w:val="24"/>
              </w:rPr>
            </w:pPr>
            <w:r w:rsidRPr="00D80560">
              <w:rPr>
                <w:sz w:val="24"/>
              </w:rPr>
              <w:t>The records authority has undertaken or led a survey of digital assets across government.</w:t>
            </w:r>
          </w:p>
        </w:tc>
        <w:tc>
          <w:tcPr>
            <w:tcW w:w="3828" w:type="dxa"/>
          </w:tcPr>
          <w:p w14:paraId="32908BC7" w14:textId="77777777" w:rsidR="00DB5BD4" w:rsidRPr="00D80560" w:rsidRDefault="00DB5BD4" w:rsidP="00382B4E">
            <w:pPr>
              <w:rPr>
                <w:sz w:val="24"/>
              </w:rPr>
            </w:pPr>
            <w:r w:rsidRPr="00D80560">
              <w:rPr>
                <w:sz w:val="24"/>
              </w:rPr>
              <w:t>Survey report</w:t>
            </w:r>
          </w:p>
          <w:p w14:paraId="6E4F1626" w14:textId="77777777" w:rsidR="00DB5BD4" w:rsidRPr="00D80560" w:rsidRDefault="00DB5BD4" w:rsidP="00382B4E">
            <w:pPr>
              <w:rPr>
                <w:sz w:val="24"/>
              </w:rPr>
            </w:pPr>
          </w:p>
        </w:tc>
      </w:tr>
      <w:tr w:rsidR="00DB5BD4" w:rsidRPr="00D80560" w14:paraId="5875B7F9" w14:textId="77777777" w:rsidTr="00B30A5E">
        <w:tc>
          <w:tcPr>
            <w:tcW w:w="9072" w:type="dxa"/>
          </w:tcPr>
          <w:p w14:paraId="202FB356" w14:textId="77777777" w:rsidR="00DB5BD4" w:rsidRPr="00D80560" w:rsidRDefault="00DB5BD4" w:rsidP="00382B4E">
            <w:pPr>
              <w:pStyle w:val="ListParagraph"/>
              <w:ind w:left="0"/>
              <w:rPr>
                <w:sz w:val="24"/>
              </w:rPr>
            </w:pPr>
            <w:r w:rsidRPr="00D80560">
              <w:rPr>
                <w:sz w:val="24"/>
              </w:rPr>
              <w:t xml:space="preserve">The government has introduced requirements for TDRs, including policies, strategies and procedures relating to service levels, legal permissions, ingest of digital assets, testing for </w:t>
            </w:r>
            <w:proofErr w:type="spellStart"/>
            <w:r w:rsidRPr="00D80560">
              <w:rPr>
                <w:sz w:val="24"/>
              </w:rPr>
              <w:t>understandability</w:t>
            </w:r>
            <w:proofErr w:type="spellEnd"/>
            <w:r w:rsidRPr="00D80560">
              <w:rPr>
                <w:sz w:val="24"/>
              </w:rPr>
              <w:t>, preservation, migration and access.  Digital and other records repositories containing information of interest to civil society have been identified and steps taken to incorporate relevant access tools. The TDRs are audited regularly for compliance with international standards.</w:t>
            </w:r>
          </w:p>
          <w:p w14:paraId="60FFAA4E" w14:textId="77777777" w:rsidR="00DB5BD4" w:rsidRPr="00D80560" w:rsidRDefault="00DB5BD4" w:rsidP="00382B4E">
            <w:pPr>
              <w:rPr>
                <w:sz w:val="24"/>
              </w:rPr>
            </w:pPr>
          </w:p>
        </w:tc>
        <w:tc>
          <w:tcPr>
            <w:tcW w:w="3828" w:type="dxa"/>
          </w:tcPr>
          <w:p w14:paraId="4B3557CA" w14:textId="77777777" w:rsidR="00DB5BD4" w:rsidRPr="00D80560" w:rsidRDefault="00DB5BD4" w:rsidP="00382B4E">
            <w:pPr>
              <w:rPr>
                <w:sz w:val="24"/>
              </w:rPr>
            </w:pPr>
            <w:r w:rsidRPr="00D80560">
              <w:rPr>
                <w:sz w:val="24"/>
              </w:rPr>
              <w:t>Published policies</w:t>
            </w:r>
            <w:r w:rsidRPr="00D80560" w:rsidDel="00955244">
              <w:rPr>
                <w:sz w:val="24"/>
              </w:rPr>
              <w:t xml:space="preserve"> strategies and procedures</w:t>
            </w:r>
            <w:r w:rsidRPr="00D80560">
              <w:rPr>
                <w:sz w:val="24"/>
              </w:rPr>
              <w:t>; audit reports.</w:t>
            </w:r>
          </w:p>
        </w:tc>
      </w:tr>
      <w:tr w:rsidR="00DB5BD4" w:rsidRPr="00D80560" w14:paraId="2B25092A" w14:textId="77777777" w:rsidTr="00B30A5E">
        <w:tc>
          <w:tcPr>
            <w:tcW w:w="9072" w:type="dxa"/>
          </w:tcPr>
          <w:p w14:paraId="371FB242" w14:textId="77777777" w:rsidR="00DB5BD4" w:rsidRPr="00D80560" w:rsidRDefault="00DB5BD4" w:rsidP="00382B4E">
            <w:pPr>
              <w:pStyle w:val="ListParagraph"/>
              <w:ind w:left="0"/>
              <w:rPr>
                <w:sz w:val="24"/>
              </w:rPr>
            </w:pPr>
            <w:r w:rsidRPr="00D80560">
              <w:rPr>
                <w:sz w:val="24"/>
              </w:rPr>
              <w:lastRenderedPageBreak/>
              <w:t>The government has introduced a well-defined metadata architecture to guide the on going submission, ingest and process of providing increasingly sophisticated access to digital records and data and the means by which digital records and data can be exploited for multiple purposes.</w:t>
            </w:r>
          </w:p>
          <w:p w14:paraId="56066FE8" w14:textId="77777777" w:rsidR="00DB5BD4" w:rsidRPr="00D80560" w:rsidRDefault="00DB5BD4" w:rsidP="00382B4E">
            <w:pPr>
              <w:pStyle w:val="ListParagraph"/>
              <w:ind w:left="0"/>
              <w:rPr>
                <w:sz w:val="24"/>
              </w:rPr>
            </w:pPr>
          </w:p>
        </w:tc>
        <w:tc>
          <w:tcPr>
            <w:tcW w:w="3828" w:type="dxa"/>
          </w:tcPr>
          <w:p w14:paraId="500000A1" w14:textId="77777777" w:rsidR="00DB5BD4" w:rsidRPr="00D80560" w:rsidRDefault="00DB5BD4" w:rsidP="00382B4E">
            <w:pPr>
              <w:rPr>
                <w:sz w:val="24"/>
              </w:rPr>
            </w:pPr>
            <w:r w:rsidRPr="00D80560">
              <w:rPr>
                <w:sz w:val="24"/>
              </w:rPr>
              <w:t>Metadata architecture</w:t>
            </w:r>
          </w:p>
        </w:tc>
      </w:tr>
      <w:tr w:rsidR="00DB5BD4" w:rsidRPr="00D80560" w14:paraId="6E9D243E" w14:textId="77777777" w:rsidTr="00B30A5E">
        <w:tc>
          <w:tcPr>
            <w:tcW w:w="9072" w:type="dxa"/>
          </w:tcPr>
          <w:p w14:paraId="46DD6095" w14:textId="77777777" w:rsidR="00DB5BD4" w:rsidRPr="00D80560" w:rsidRDefault="00DB5BD4" w:rsidP="00382B4E">
            <w:pPr>
              <w:pStyle w:val="ListParagraph"/>
              <w:ind w:left="0"/>
              <w:rPr>
                <w:sz w:val="24"/>
              </w:rPr>
            </w:pPr>
            <w:r w:rsidRPr="00D80560">
              <w:rPr>
                <w:sz w:val="24"/>
              </w:rPr>
              <w:t xml:space="preserve">TDRs have been established </w:t>
            </w:r>
            <w:r>
              <w:rPr>
                <w:sz w:val="24"/>
              </w:rPr>
              <w:t xml:space="preserve">in accordance with international good practice </w:t>
            </w:r>
            <w:r w:rsidRPr="00D80560">
              <w:rPr>
                <w:sz w:val="24"/>
              </w:rPr>
              <w:t xml:space="preserve">to ingest digital assets, manage their integrity and accessibility through time, and make them available to a wide range of audiences. </w:t>
            </w:r>
          </w:p>
          <w:p w14:paraId="35CF032E" w14:textId="77777777" w:rsidR="00DB5BD4" w:rsidRPr="00D80560" w:rsidRDefault="00DB5BD4" w:rsidP="00382B4E">
            <w:pPr>
              <w:rPr>
                <w:sz w:val="24"/>
              </w:rPr>
            </w:pPr>
          </w:p>
        </w:tc>
        <w:tc>
          <w:tcPr>
            <w:tcW w:w="3828" w:type="dxa"/>
          </w:tcPr>
          <w:p w14:paraId="61B9C763" w14:textId="77777777" w:rsidR="00DB5BD4" w:rsidRPr="00D80560" w:rsidRDefault="00DB5BD4" w:rsidP="00382B4E">
            <w:pPr>
              <w:rPr>
                <w:sz w:val="24"/>
              </w:rPr>
            </w:pPr>
            <w:r w:rsidRPr="00D80560">
              <w:rPr>
                <w:sz w:val="24"/>
              </w:rPr>
              <w:t>TDR accession statistics; web statistics, internal system reports and TDR policy and procedures</w:t>
            </w:r>
          </w:p>
          <w:p w14:paraId="2F230C57" w14:textId="77777777" w:rsidR="00DB5BD4" w:rsidRPr="00D80560" w:rsidRDefault="00DB5BD4" w:rsidP="00382B4E">
            <w:pPr>
              <w:rPr>
                <w:sz w:val="24"/>
              </w:rPr>
            </w:pPr>
          </w:p>
        </w:tc>
      </w:tr>
      <w:tr w:rsidR="00DB5BD4" w:rsidRPr="00D80560" w14:paraId="2B549A74" w14:textId="77777777" w:rsidTr="00B30A5E">
        <w:tc>
          <w:tcPr>
            <w:tcW w:w="9072" w:type="dxa"/>
          </w:tcPr>
          <w:p w14:paraId="1D845909" w14:textId="77777777" w:rsidR="00DB5BD4" w:rsidRPr="00D80560" w:rsidRDefault="00DB5BD4" w:rsidP="00382B4E">
            <w:pPr>
              <w:pStyle w:val="ListParagraph"/>
              <w:ind w:left="0"/>
              <w:rPr>
                <w:sz w:val="24"/>
              </w:rPr>
            </w:pPr>
            <w:r w:rsidRPr="00D80560">
              <w:rPr>
                <w:sz w:val="24"/>
              </w:rPr>
              <w:t>The government has developed means of facilitating citizen access to TDRs, for example through smart phones, particularly in areas where telecommunications infrastructure is limited.</w:t>
            </w:r>
          </w:p>
          <w:p w14:paraId="79586125" w14:textId="77777777" w:rsidR="00DB5BD4" w:rsidRPr="00D80560" w:rsidDel="00694873" w:rsidRDefault="00DB5BD4" w:rsidP="00382B4E">
            <w:pPr>
              <w:pStyle w:val="ListParagraph"/>
              <w:ind w:left="0"/>
              <w:rPr>
                <w:sz w:val="24"/>
              </w:rPr>
            </w:pPr>
            <w:r w:rsidRPr="00D80560" w:rsidDel="00694873">
              <w:rPr>
                <w:sz w:val="24"/>
              </w:rPr>
              <w:t xml:space="preserve"> </w:t>
            </w:r>
          </w:p>
        </w:tc>
        <w:tc>
          <w:tcPr>
            <w:tcW w:w="3828" w:type="dxa"/>
          </w:tcPr>
          <w:p w14:paraId="4E93AF18" w14:textId="77777777" w:rsidR="00DB5BD4" w:rsidRPr="00D80560" w:rsidRDefault="00DB5BD4" w:rsidP="00382B4E">
            <w:pPr>
              <w:rPr>
                <w:sz w:val="24"/>
              </w:rPr>
            </w:pPr>
            <w:r w:rsidRPr="00D80560">
              <w:rPr>
                <w:sz w:val="24"/>
              </w:rPr>
              <w:t>TDR policy and procedures; web statistics; observation of remote access</w:t>
            </w:r>
          </w:p>
          <w:p w14:paraId="12B0FFDE" w14:textId="77777777" w:rsidR="00DB5BD4" w:rsidRPr="00D80560" w:rsidRDefault="00DB5BD4" w:rsidP="00382B4E">
            <w:pPr>
              <w:rPr>
                <w:sz w:val="24"/>
              </w:rPr>
            </w:pPr>
          </w:p>
        </w:tc>
      </w:tr>
      <w:tr w:rsidR="00DB5BD4" w:rsidRPr="00D80560" w14:paraId="0BC829E9" w14:textId="77777777" w:rsidTr="00B30A5E">
        <w:tc>
          <w:tcPr>
            <w:tcW w:w="9072" w:type="dxa"/>
          </w:tcPr>
          <w:p w14:paraId="67B60D75" w14:textId="77777777" w:rsidR="00DB5BD4" w:rsidRPr="00D80560" w:rsidRDefault="00DB5BD4" w:rsidP="00382B4E">
            <w:pPr>
              <w:pStyle w:val="ListParagraph"/>
              <w:ind w:left="0"/>
              <w:rPr>
                <w:sz w:val="24"/>
              </w:rPr>
            </w:pPr>
            <w:r w:rsidRPr="00D80560">
              <w:rPr>
                <w:sz w:val="24"/>
              </w:rPr>
              <w:t>Business systems, either alone or integrated with systems for</w:t>
            </w:r>
            <w:r>
              <w:rPr>
                <w:sz w:val="24"/>
              </w:rPr>
              <w:t xml:space="preserve"> managing </w:t>
            </w:r>
            <w:r w:rsidRPr="00D80560">
              <w:rPr>
                <w:sz w:val="24"/>
              </w:rPr>
              <w:t>digital records, are compliant with records management requirements (i.e. capable of providing reliable, accurate, verifiable and useable information) and are capable of supporting multiple means for manipulating, packaging and otherwise exploiting the information derived from digital records in support of ATI/ Open Data.  For example, systems are capable of:</w:t>
            </w:r>
          </w:p>
          <w:p w14:paraId="4E2F3FFB" w14:textId="77777777" w:rsidR="00DB5BD4" w:rsidRPr="00D80560" w:rsidRDefault="00DB5BD4" w:rsidP="00382B4E">
            <w:pPr>
              <w:pStyle w:val="ListParagraph"/>
              <w:numPr>
                <w:ilvl w:val="0"/>
                <w:numId w:val="27"/>
              </w:numPr>
              <w:ind w:left="318" w:hanging="284"/>
              <w:rPr>
                <w:sz w:val="24"/>
              </w:rPr>
            </w:pPr>
            <w:proofErr w:type="gramStart"/>
            <w:r w:rsidRPr="00D80560">
              <w:rPr>
                <w:sz w:val="24"/>
              </w:rPr>
              <w:t>capturing</w:t>
            </w:r>
            <w:proofErr w:type="gramEnd"/>
            <w:r w:rsidRPr="00D80560">
              <w:rPr>
                <w:sz w:val="24"/>
              </w:rPr>
              <w:t xml:space="preserve"> and storing transaction records created or received, along with associated metadata</w:t>
            </w:r>
          </w:p>
          <w:p w14:paraId="05B67167" w14:textId="77777777" w:rsidR="00DB5BD4" w:rsidRPr="00D80560" w:rsidRDefault="00DB5BD4" w:rsidP="00382B4E">
            <w:pPr>
              <w:pStyle w:val="ListParagraph"/>
              <w:numPr>
                <w:ilvl w:val="0"/>
                <w:numId w:val="27"/>
              </w:numPr>
              <w:ind w:left="318" w:hanging="284"/>
              <w:rPr>
                <w:sz w:val="24"/>
              </w:rPr>
            </w:pPr>
            <w:proofErr w:type="gramStart"/>
            <w:r w:rsidRPr="00D80560">
              <w:rPr>
                <w:sz w:val="24"/>
              </w:rPr>
              <w:t>allowing</w:t>
            </w:r>
            <w:proofErr w:type="gramEnd"/>
            <w:r w:rsidRPr="00D80560">
              <w:rPr>
                <w:sz w:val="24"/>
              </w:rPr>
              <w:t xml:space="preserve"> records to be classified in accordance with a classification scheme or rules and information access protocols</w:t>
            </w:r>
          </w:p>
          <w:p w14:paraId="43294181" w14:textId="77777777" w:rsidR="00DB5BD4" w:rsidRPr="00D80560" w:rsidRDefault="00DB5BD4" w:rsidP="00382B4E">
            <w:pPr>
              <w:pStyle w:val="ListParagraph"/>
              <w:numPr>
                <w:ilvl w:val="0"/>
                <w:numId w:val="27"/>
              </w:numPr>
              <w:ind w:left="318" w:hanging="284"/>
              <w:rPr>
                <w:sz w:val="24"/>
              </w:rPr>
            </w:pPr>
            <w:proofErr w:type="gramStart"/>
            <w:r w:rsidRPr="00D80560">
              <w:rPr>
                <w:sz w:val="24"/>
              </w:rPr>
              <w:t>allowing</w:t>
            </w:r>
            <w:proofErr w:type="gramEnd"/>
            <w:r w:rsidRPr="00D80560">
              <w:rPr>
                <w:sz w:val="24"/>
              </w:rPr>
              <w:t xml:space="preserve"> records and their metadata to be searchable</w:t>
            </w:r>
          </w:p>
          <w:p w14:paraId="20C2B779" w14:textId="77777777" w:rsidR="00DB5BD4" w:rsidRPr="00D80560" w:rsidRDefault="00DB5BD4" w:rsidP="00382B4E">
            <w:pPr>
              <w:pStyle w:val="ListParagraph"/>
              <w:numPr>
                <w:ilvl w:val="0"/>
                <w:numId w:val="27"/>
              </w:numPr>
              <w:ind w:left="318" w:hanging="284"/>
              <w:rPr>
                <w:sz w:val="24"/>
              </w:rPr>
            </w:pPr>
            <w:proofErr w:type="gramStart"/>
            <w:r w:rsidRPr="00D80560">
              <w:rPr>
                <w:sz w:val="24"/>
              </w:rPr>
              <w:t>rendering</w:t>
            </w:r>
            <w:proofErr w:type="gramEnd"/>
            <w:r w:rsidRPr="00D80560">
              <w:rPr>
                <w:sz w:val="24"/>
              </w:rPr>
              <w:t xml:space="preserve"> or downloading records that have been identified as a result of a search </w:t>
            </w:r>
          </w:p>
          <w:p w14:paraId="69056CFA" w14:textId="77777777" w:rsidR="00DB5BD4" w:rsidRPr="00D80560" w:rsidRDefault="00DB5BD4" w:rsidP="00382B4E">
            <w:pPr>
              <w:pStyle w:val="ListParagraph"/>
              <w:numPr>
                <w:ilvl w:val="0"/>
                <w:numId w:val="27"/>
              </w:numPr>
              <w:ind w:left="318" w:hanging="284"/>
              <w:rPr>
                <w:sz w:val="24"/>
              </w:rPr>
            </w:pPr>
            <w:proofErr w:type="gramStart"/>
            <w:r w:rsidRPr="00D80560">
              <w:rPr>
                <w:sz w:val="24"/>
              </w:rPr>
              <w:t>supporting</w:t>
            </w:r>
            <w:proofErr w:type="gramEnd"/>
            <w:r w:rsidRPr="00D80560">
              <w:rPr>
                <w:sz w:val="24"/>
              </w:rPr>
              <w:t xml:space="preserve"> the controlled disposition of records in accordance with authorised disposition rules</w:t>
            </w:r>
          </w:p>
          <w:p w14:paraId="1032B2BA" w14:textId="77777777" w:rsidR="00DB5BD4" w:rsidRPr="00D80560" w:rsidRDefault="00DB5BD4" w:rsidP="00382B4E">
            <w:pPr>
              <w:pStyle w:val="ListParagraph"/>
              <w:numPr>
                <w:ilvl w:val="0"/>
                <w:numId w:val="27"/>
              </w:numPr>
              <w:ind w:left="318" w:hanging="284"/>
              <w:rPr>
                <w:sz w:val="24"/>
              </w:rPr>
            </w:pPr>
            <w:proofErr w:type="gramStart"/>
            <w:r w:rsidRPr="00D80560">
              <w:rPr>
                <w:sz w:val="24"/>
              </w:rPr>
              <w:t>allowing</w:t>
            </w:r>
            <w:proofErr w:type="gramEnd"/>
            <w:r w:rsidRPr="00D80560">
              <w:rPr>
                <w:sz w:val="24"/>
              </w:rPr>
              <w:t xml:space="preserve"> data to be derived from records such that it can be packaged into datasets and other information products for use by citizens.</w:t>
            </w:r>
          </w:p>
          <w:p w14:paraId="03FF3F5F" w14:textId="77777777" w:rsidR="00DB5BD4" w:rsidRPr="00D80560" w:rsidRDefault="00DB5BD4" w:rsidP="00382B4E">
            <w:pPr>
              <w:pStyle w:val="ListParagraph"/>
              <w:ind w:left="0"/>
              <w:rPr>
                <w:sz w:val="24"/>
              </w:rPr>
            </w:pPr>
          </w:p>
        </w:tc>
        <w:tc>
          <w:tcPr>
            <w:tcW w:w="3828" w:type="dxa"/>
          </w:tcPr>
          <w:p w14:paraId="722EE305" w14:textId="77777777" w:rsidR="00DB5BD4" w:rsidRPr="00D80560" w:rsidRDefault="00DB5BD4" w:rsidP="00382B4E">
            <w:pPr>
              <w:rPr>
                <w:sz w:val="24"/>
              </w:rPr>
            </w:pPr>
            <w:r w:rsidRPr="00D80560">
              <w:rPr>
                <w:sz w:val="24"/>
              </w:rPr>
              <w:t xml:space="preserve">System documentation for business systems and </w:t>
            </w:r>
            <w:r>
              <w:rPr>
                <w:sz w:val="24"/>
              </w:rPr>
              <w:t xml:space="preserve">systems for managing </w:t>
            </w:r>
            <w:r w:rsidRPr="00D80560">
              <w:rPr>
                <w:sz w:val="24"/>
              </w:rPr>
              <w:t>digital records</w:t>
            </w:r>
          </w:p>
        </w:tc>
      </w:tr>
      <w:tr w:rsidR="00DB5BD4" w:rsidRPr="00D80560" w14:paraId="20190335" w14:textId="77777777" w:rsidTr="00B30A5E">
        <w:tc>
          <w:tcPr>
            <w:tcW w:w="9072" w:type="dxa"/>
          </w:tcPr>
          <w:p w14:paraId="18FC831F" w14:textId="77777777" w:rsidR="00DB5BD4" w:rsidRPr="00D80560" w:rsidRDefault="00DB5BD4" w:rsidP="00382B4E">
            <w:pPr>
              <w:pStyle w:val="ListParagraph"/>
              <w:ind w:left="0"/>
              <w:rPr>
                <w:sz w:val="24"/>
              </w:rPr>
            </w:pPr>
            <w:r w:rsidRPr="00D80560">
              <w:rPr>
                <w:sz w:val="24"/>
              </w:rPr>
              <w:t xml:space="preserve">The records authority has issued standards and guidelines and retention and disposition schedules for all the main classes of public records (human resource management, patient </w:t>
            </w:r>
            <w:r w:rsidRPr="00D80560">
              <w:rPr>
                <w:sz w:val="24"/>
              </w:rPr>
              <w:lastRenderedPageBreak/>
              <w:t xml:space="preserve">and health care, land management, financial management, contracts, schools and educational institutions, </w:t>
            </w:r>
            <w:proofErr w:type="spellStart"/>
            <w:r w:rsidRPr="00D80560">
              <w:rPr>
                <w:sz w:val="24"/>
              </w:rPr>
              <w:t>etc</w:t>
            </w:r>
            <w:proofErr w:type="spellEnd"/>
            <w:r w:rsidRPr="00D80560">
              <w:rPr>
                <w:sz w:val="24"/>
              </w:rPr>
              <w:t>); standards and guidelines are reviewed regularly and updated as needed.</w:t>
            </w:r>
          </w:p>
          <w:p w14:paraId="2A3F0DEF" w14:textId="77777777" w:rsidR="00DB5BD4" w:rsidRPr="00D80560" w:rsidRDefault="00DB5BD4" w:rsidP="00382B4E">
            <w:pPr>
              <w:pStyle w:val="ListParagraph"/>
              <w:ind w:left="0"/>
              <w:rPr>
                <w:sz w:val="24"/>
              </w:rPr>
            </w:pPr>
          </w:p>
        </w:tc>
        <w:tc>
          <w:tcPr>
            <w:tcW w:w="3828" w:type="dxa"/>
          </w:tcPr>
          <w:p w14:paraId="50066337" w14:textId="77777777" w:rsidR="00DB5BD4" w:rsidRPr="00D80560" w:rsidRDefault="00DB5BD4" w:rsidP="00382B4E">
            <w:pPr>
              <w:rPr>
                <w:sz w:val="24"/>
              </w:rPr>
            </w:pPr>
            <w:r w:rsidRPr="00D80560">
              <w:rPr>
                <w:sz w:val="24"/>
              </w:rPr>
              <w:lastRenderedPageBreak/>
              <w:t xml:space="preserve">Standards and guidelines, retention and disposition schedules; records </w:t>
            </w:r>
            <w:r w:rsidRPr="00D80560">
              <w:rPr>
                <w:sz w:val="24"/>
              </w:rPr>
              <w:lastRenderedPageBreak/>
              <w:t xml:space="preserve">authority inspection reports </w:t>
            </w:r>
          </w:p>
        </w:tc>
      </w:tr>
      <w:tr w:rsidR="00DB5BD4" w:rsidRPr="00D80560" w14:paraId="59A33FC4" w14:textId="77777777" w:rsidTr="00B30A5E">
        <w:tc>
          <w:tcPr>
            <w:tcW w:w="9072" w:type="dxa"/>
          </w:tcPr>
          <w:p w14:paraId="7A9CD401" w14:textId="77777777" w:rsidR="00DB5BD4" w:rsidRPr="00D80560" w:rsidRDefault="00DB5BD4" w:rsidP="00382B4E">
            <w:pPr>
              <w:pStyle w:val="ListParagraph"/>
              <w:ind w:left="0"/>
              <w:rPr>
                <w:i/>
                <w:sz w:val="24"/>
              </w:rPr>
            </w:pPr>
            <w:r w:rsidRPr="00D80560">
              <w:rPr>
                <w:sz w:val="24"/>
              </w:rPr>
              <w:lastRenderedPageBreak/>
              <w:t>Key categories of public records (e.g. health care, financial, land management, courts, police, immigration) are routinely used to generate datasets and a wide range of other information products (many of which are produced on demand) that are made available to citizens.  The data and information products can be trusted because they are derived from trustworthy records repositories.</w:t>
            </w:r>
          </w:p>
          <w:p w14:paraId="6D7E1CB4" w14:textId="77777777" w:rsidR="00DB5BD4" w:rsidRPr="00D80560" w:rsidRDefault="00DB5BD4" w:rsidP="00382B4E">
            <w:pPr>
              <w:pStyle w:val="ListParagraph"/>
              <w:ind w:left="0"/>
              <w:rPr>
                <w:sz w:val="24"/>
              </w:rPr>
            </w:pPr>
          </w:p>
        </w:tc>
        <w:tc>
          <w:tcPr>
            <w:tcW w:w="3828" w:type="dxa"/>
          </w:tcPr>
          <w:p w14:paraId="1A20066D" w14:textId="77777777" w:rsidR="00DB5BD4" w:rsidRPr="00D80560" w:rsidRDefault="00DB5BD4" w:rsidP="00382B4E">
            <w:pPr>
              <w:rPr>
                <w:sz w:val="24"/>
              </w:rPr>
            </w:pPr>
            <w:r w:rsidRPr="00D80560">
              <w:rPr>
                <w:sz w:val="24"/>
              </w:rPr>
              <w:t>System documentation for business systems and purpose-built systems for managing digital records; datasets; user group reports</w:t>
            </w:r>
          </w:p>
        </w:tc>
      </w:tr>
    </w:tbl>
    <w:p w14:paraId="66D21692" w14:textId="77777777" w:rsidR="00DB5BD4" w:rsidRDefault="00DB5BD4" w:rsidP="00382B4E">
      <w:pPr>
        <w:rPr>
          <w:b/>
          <w:sz w:val="28"/>
        </w:rPr>
      </w:pPr>
    </w:p>
    <w:p w14:paraId="24B8CD1C" w14:textId="77777777" w:rsidR="00035D7D" w:rsidRDefault="00035D7D" w:rsidP="00382B4E">
      <w:pPr>
        <w:rPr>
          <w:b/>
          <w:sz w:val="28"/>
        </w:rPr>
      </w:pPr>
    </w:p>
    <w:p w14:paraId="60A17E7E" w14:textId="77777777" w:rsidR="00DB5BD4" w:rsidRPr="00670627" w:rsidRDefault="00DB5BD4" w:rsidP="00382B4E">
      <w:pPr>
        <w:outlineLvl w:val="0"/>
        <w:rPr>
          <w:sz w:val="28"/>
        </w:rPr>
      </w:pPr>
      <w:r w:rsidRPr="00670627">
        <w:rPr>
          <w:sz w:val="28"/>
        </w:rPr>
        <w:t>Capacity</w:t>
      </w:r>
    </w:p>
    <w:p w14:paraId="2E7E8104" w14:textId="77777777" w:rsidR="00DB5BD4" w:rsidRPr="00875FDB" w:rsidRDefault="00DB5BD4" w:rsidP="00382B4E">
      <w:pPr>
        <w:rPr>
          <w:sz w:val="24"/>
        </w:rPr>
      </w:pPr>
    </w:p>
    <w:tbl>
      <w:tblPr>
        <w:tblStyle w:val="TableGrid"/>
        <w:tblW w:w="12900" w:type="dxa"/>
        <w:tblInd w:w="108" w:type="dxa"/>
        <w:tblLayout w:type="fixed"/>
        <w:tblLook w:val="00A0" w:firstRow="1" w:lastRow="0" w:firstColumn="1" w:lastColumn="0" w:noHBand="0" w:noVBand="0"/>
      </w:tblPr>
      <w:tblGrid>
        <w:gridCol w:w="9072"/>
        <w:gridCol w:w="3828"/>
      </w:tblGrid>
      <w:tr w:rsidR="00DB5BD4" w:rsidRPr="00D80560" w14:paraId="00DB8FED" w14:textId="77777777" w:rsidTr="00B30A5E">
        <w:tc>
          <w:tcPr>
            <w:tcW w:w="9072" w:type="dxa"/>
          </w:tcPr>
          <w:p w14:paraId="462836BE" w14:textId="77777777" w:rsidR="00DB5BD4" w:rsidRPr="00D80560" w:rsidRDefault="00DB5BD4" w:rsidP="00382B4E">
            <w:pPr>
              <w:rPr>
                <w:i/>
                <w:sz w:val="24"/>
              </w:rPr>
            </w:pPr>
            <w:r w:rsidRPr="00D80560">
              <w:rPr>
                <w:i/>
                <w:sz w:val="24"/>
              </w:rPr>
              <w:t>Benchmark</w:t>
            </w:r>
          </w:p>
          <w:p w14:paraId="0FC8EB05" w14:textId="77777777" w:rsidR="00DB5BD4" w:rsidRPr="00D80560" w:rsidRDefault="00DB5BD4" w:rsidP="00382B4E">
            <w:pPr>
              <w:rPr>
                <w:sz w:val="24"/>
              </w:rPr>
            </w:pPr>
          </w:p>
        </w:tc>
        <w:tc>
          <w:tcPr>
            <w:tcW w:w="3828" w:type="dxa"/>
          </w:tcPr>
          <w:p w14:paraId="29ECEA0C" w14:textId="77777777" w:rsidR="00DB5BD4" w:rsidRPr="00D80560" w:rsidRDefault="00DB5BD4" w:rsidP="00382B4E">
            <w:pPr>
              <w:rPr>
                <w:i/>
                <w:sz w:val="24"/>
              </w:rPr>
            </w:pPr>
            <w:r w:rsidRPr="00D80560">
              <w:rPr>
                <w:i/>
                <w:sz w:val="24"/>
              </w:rPr>
              <w:t>Means of Verification</w:t>
            </w:r>
          </w:p>
        </w:tc>
      </w:tr>
      <w:tr w:rsidR="00DB5BD4" w:rsidRPr="00D80560" w14:paraId="383F786A" w14:textId="77777777" w:rsidTr="00B30A5E">
        <w:tc>
          <w:tcPr>
            <w:tcW w:w="9072" w:type="dxa"/>
          </w:tcPr>
          <w:p w14:paraId="022D281B" w14:textId="77777777" w:rsidR="00DB5BD4" w:rsidRPr="00D80560" w:rsidRDefault="00DB5BD4" w:rsidP="00382B4E">
            <w:pPr>
              <w:pStyle w:val="ListParagraph"/>
              <w:ind w:left="0"/>
              <w:rPr>
                <w:sz w:val="24"/>
              </w:rPr>
            </w:pPr>
            <w:r w:rsidRPr="00D80560">
              <w:rPr>
                <w:sz w:val="24"/>
              </w:rPr>
              <w:t>Government officials at all levels are aware of their responsibilities in creating, managing and using records and follow standards and guidelines in compliance with records, ATI and Open Data requirements.</w:t>
            </w:r>
          </w:p>
          <w:p w14:paraId="19683F59" w14:textId="77777777" w:rsidR="00DB5BD4" w:rsidRPr="00D80560" w:rsidRDefault="00DB5BD4" w:rsidP="00382B4E">
            <w:pPr>
              <w:pStyle w:val="ListParagraph"/>
              <w:ind w:left="0"/>
              <w:rPr>
                <w:sz w:val="24"/>
              </w:rPr>
            </w:pPr>
          </w:p>
        </w:tc>
        <w:tc>
          <w:tcPr>
            <w:tcW w:w="3828" w:type="dxa"/>
          </w:tcPr>
          <w:p w14:paraId="4F52E666" w14:textId="77777777" w:rsidR="00DB5BD4" w:rsidRPr="00D80560" w:rsidRDefault="00DB5BD4" w:rsidP="00382B4E">
            <w:pPr>
              <w:pStyle w:val="Default"/>
            </w:pPr>
            <w:r w:rsidRPr="00D80560">
              <w:t>Training programmes and materials; interviews with government officials; job descriptions; records management policies (roles and responsibilities)</w:t>
            </w:r>
          </w:p>
          <w:p w14:paraId="3A5DB6ED" w14:textId="77777777" w:rsidR="00DB5BD4" w:rsidRPr="00D80560" w:rsidRDefault="00DB5BD4" w:rsidP="00382B4E">
            <w:pPr>
              <w:pStyle w:val="Default"/>
            </w:pPr>
          </w:p>
        </w:tc>
      </w:tr>
      <w:tr w:rsidR="00DB5BD4" w:rsidRPr="00D80560" w14:paraId="55844308" w14:textId="77777777" w:rsidTr="00B30A5E">
        <w:tc>
          <w:tcPr>
            <w:tcW w:w="9072" w:type="dxa"/>
          </w:tcPr>
          <w:p w14:paraId="75FB5DEF" w14:textId="77777777" w:rsidR="00DB5BD4" w:rsidRPr="00D80560" w:rsidRDefault="00DB5BD4" w:rsidP="00382B4E">
            <w:pPr>
              <w:pStyle w:val="ListParagraph"/>
              <w:ind w:left="0"/>
              <w:rPr>
                <w:sz w:val="24"/>
              </w:rPr>
            </w:pPr>
            <w:r w:rsidRPr="00D80560">
              <w:rPr>
                <w:sz w:val="24"/>
              </w:rPr>
              <w:t xml:space="preserve">Records authority </w:t>
            </w:r>
            <w:proofErr w:type="gramStart"/>
            <w:r w:rsidRPr="00D80560">
              <w:rPr>
                <w:sz w:val="24"/>
              </w:rPr>
              <w:t>staff in professional grades have</w:t>
            </w:r>
            <w:proofErr w:type="gramEnd"/>
            <w:r w:rsidRPr="00D80560">
              <w:rPr>
                <w:sz w:val="24"/>
              </w:rPr>
              <w:t xml:space="preserve"> completed postgraduate professional training as a pre-requisite for employment.</w:t>
            </w:r>
          </w:p>
          <w:p w14:paraId="474F9B73" w14:textId="77777777" w:rsidR="00DB5BD4" w:rsidRPr="00D80560" w:rsidRDefault="00DB5BD4" w:rsidP="00382B4E">
            <w:pPr>
              <w:pStyle w:val="ListParagraph"/>
              <w:ind w:left="0"/>
              <w:rPr>
                <w:sz w:val="24"/>
              </w:rPr>
            </w:pPr>
          </w:p>
        </w:tc>
        <w:tc>
          <w:tcPr>
            <w:tcW w:w="3828" w:type="dxa"/>
          </w:tcPr>
          <w:p w14:paraId="540B6DE8" w14:textId="77777777" w:rsidR="00DB5BD4" w:rsidRPr="00D80560" w:rsidRDefault="00DB5BD4" w:rsidP="00382B4E">
            <w:pPr>
              <w:pStyle w:val="Default"/>
            </w:pPr>
            <w:r w:rsidRPr="00D80560">
              <w:t>Certificates of academic awards</w:t>
            </w:r>
          </w:p>
        </w:tc>
      </w:tr>
      <w:tr w:rsidR="00DB5BD4" w:rsidRPr="00D80560" w14:paraId="1CB88BAE" w14:textId="77777777" w:rsidTr="00B30A5E">
        <w:tc>
          <w:tcPr>
            <w:tcW w:w="9072" w:type="dxa"/>
          </w:tcPr>
          <w:p w14:paraId="4E0C7D5F" w14:textId="77777777" w:rsidR="00DB5BD4" w:rsidRPr="00D80560" w:rsidRDefault="00DB5BD4" w:rsidP="00382B4E">
            <w:pPr>
              <w:pStyle w:val="ListParagraph"/>
              <w:ind w:left="0"/>
              <w:rPr>
                <w:sz w:val="24"/>
              </w:rPr>
            </w:pPr>
            <w:r w:rsidRPr="00D80560">
              <w:rPr>
                <w:sz w:val="24"/>
              </w:rPr>
              <w:t xml:space="preserve">Records authority staff are recognised as national experts </w:t>
            </w:r>
            <w:r>
              <w:rPr>
                <w:sz w:val="24"/>
              </w:rPr>
              <w:t xml:space="preserve">in managing </w:t>
            </w:r>
            <w:r w:rsidRPr="00D80560">
              <w:rPr>
                <w:sz w:val="24"/>
              </w:rPr>
              <w:t xml:space="preserve">records in support of ATI/ Open Government and as equal partners with Open Data/ ATI and ICT/ e-Government experts.  Records authority </w:t>
            </w:r>
            <w:proofErr w:type="gramStart"/>
            <w:r w:rsidRPr="00D80560">
              <w:rPr>
                <w:sz w:val="24"/>
              </w:rPr>
              <w:t>staff are</w:t>
            </w:r>
            <w:proofErr w:type="gramEnd"/>
            <w:r w:rsidRPr="00D80560">
              <w:rPr>
                <w:sz w:val="24"/>
              </w:rPr>
              <w:t xml:space="preserve"> actively developing new ways of enabling governments and citizens to maximise the value of the information held in records through time. </w:t>
            </w:r>
          </w:p>
          <w:p w14:paraId="50327BD4" w14:textId="77777777" w:rsidR="00DB5BD4" w:rsidRPr="00D80560" w:rsidRDefault="00DB5BD4" w:rsidP="00382B4E">
            <w:pPr>
              <w:pStyle w:val="Default"/>
            </w:pPr>
          </w:p>
        </w:tc>
        <w:tc>
          <w:tcPr>
            <w:tcW w:w="3828" w:type="dxa"/>
          </w:tcPr>
          <w:p w14:paraId="3BC55772" w14:textId="77777777" w:rsidR="00DB5BD4" w:rsidRPr="00D80560" w:rsidRDefault="00DB5BD4" w:rsidP="00382B4E">
            <w:pPr>
              <w:pStyle w:val="Default"/>
            </w:pPr>
            <w:r>
              <w:t>G</w:t>
            </w:r>
            <w:r w:rsidRPr="00D80560">
              <w:t>overnment and records authority published statements</w:t>
            </w:r>
            <w:r>
              <w:t>; annual reports</w:t>
            </w:r>
          </w:p>
        </w:tc>
      </w:tr>
      <w:tr w:rsidR="00DB5BD4" w:rsidRPr="00D80560" w14:paraId="512D50C6" w14:textId="77777777" w:rsidTr="00B30A5E">
        <w:tc>
          <w:tcPr>
            <w:tcW w:w="9072" w:type="dxa"/>
          </w:tcPr>
          <w:p w14:paraId="6ED34ED3" w14:textId="77777777" w:rsidR="00DB5BD4" w:rsidRPr="00D80560" w:rsidRDefault="00DB5BD4" w:rsidP="00382B4E">
            <w:pPr>
              <w:pStyle w:val="Default"/>
            </w:pPr>
            <w:r w:rsidRPr="00D80560">
              <w:lastRenderedPageBreak/>
              <w:t>Records authority staff and staff of records and information management units are well equipped to lead a design and implementation team for new or enhanced electronic document/ records management system or integrated business system.  System design and implementation includes functionality to enable the information to be made available to and exploited by the public in compliance with ATI/ Open Data requirements.</w:t>
            </w:r>
          </w:p>
          <w:p w14:paraId="3B83F2D5" w14:textId="77777777" w:rsidR="00DB5BD4" w:rsidRPr="00D80560" w:rsidRDefault="00DB5BD4" w:rsidP="00382B4E">
            <w:pPr>
              <w:pStyle w:val="Default"/>
            </w:pPr>
          </w:p>
        </w:tc>
        <w:tc>
          <w:tcPr>
            <w:tcW w:w="3828" w:type="dxa"/>
          </w:tcPr>
          <w:p w14:paraId="5007AAB9" w14:textId="77777777" w:rsidR="00DB5BD4" w:rsidRPr="00D80560" w:rsidRDefault="00DB5BD4" w:rsidP="00382B4E">
            <w:pPr>
              <w:pStyle w:val="Default"/>
            </w:pPr>
            <w:r>
              <w:t>System documentation; job descriptions, annual reports; access statistics</w:t>
            </w:r>
            <w:r w:rsidRPr="00D80560">
              <w:t xml:space="preserve"> </w:t>
            </w:r>
          </w:p>
        </w:tc>
      </w:tr>
      <w:tr w:rsidR="00DB5BD4" w:rsidRPr="00D80560" w14:paraId="713E9D76" w14:textId="77777777" w:rsidTr="00B30A5E">
        <w:tc>
          <w:tcPr>
            <w:tcW w:w="9072" w:type="dxa"/>
          </w:tcPr>
          <w:p w14:paraId="5280A667" w14:textId="77777777" w:rsidR="00DB5BD4" w:rsidRPr="00D80560" w:rsidRDefault="00DB5BD4" w:rsidP="00382B4E">
            <w:pPr>
              <w:pStyle w:val="ListParagraph"/>
              <w:ind w:left="0"/>
              <w:rPr>
                <w:sz w:val="24"/>
              </w:rPr>
            </w:pPr>
            <w:r w:rsidRPr="00D80560">
              <w:rPr>
                <w:sz w:val="24"/>
              </w:rPr>
              <w:t xml:space="preserve">Records authority staff and staff of the records and information management units are well equipped to take a leading role in implementing new or enhanced business systems, especially in relation to data management and particularly where the information in the records is expected to be available to the public.  For example, a new HR management system must have the necessary functionality to provide </w:t>
            </w:r>
            <w:r>
              <w:rPr>
                <w:sz w:val="24"/>
              </w:rPr>
              <w:t xml:space="preserve">public </w:t>
            </w:r>
            <w:r w:rsidRPr="00D80560">
              <w:rPr>
                <w:sz w:val="24"/>
              </w:rPr>
              <w:t>access</w:t>
            </w:r>
            <w:r>
              <w:rPr>
                <w:sz w:val="24"/>
              </w:rPr>
              <w:t>,</w:t>
            </w:r>
            <w:r w:rsidRPr="00D80560">
              <w:rPr>
                <w:sz w:val="24"/>
              </w:rPr>
              <w:t xml:space="preserve"> while at </w:t>
            </w:r>
            <w:r>
              <w:rPr>
                <w:sz w:val="24"/>
              </w:rPr>
              <w:t>the</w:t>
            </w:r>
            <w:r w:rsidRPr="00D80560">
              <w:rPr>
                <w:sz w:val="24"/>
              </w:rPr>
              <w:t xml:space="preserve"> same time ensuring that confidential information about individuals is safeguarded against disclosure.</w:t>
            </w:r>
          </w:p>
          <w:p w14:paraId="2C7C9B88" w14:textId="77777777" w:rsidR="00DB5BD4" w:rsidRPr="00D80560" w:rsidRDefault="00DB5BD4" w:rsidP="00382B4E">
            <w:pPr>
              <w:pStyle w:val="ListParagraph"/>
              <w:ind w:left="0"/>
              <w:rPr>
                <w:sz w:val="24"/>
              </w:rPr>
            </w:pPr>
          </w:p>
        </w:tc>
        <w:tc>
          <w:tcPr>
            <w:tcW w:w="3828" w:type="dxa"/>
          </w:tcPr>
          <w:p w14:paraId="43676947" w14:textId="77777777" w:rsidR="00DB5BD4" w:rsidRPr="00D80560" w:rsidRDefault="00DB5BD4" w:rsidP="00382B4E">
            <w:pPr>
              <w:rPr>
                <w:sz w:val="24"/>
              </w:rPr>
            </w:pPr>
            <w:r w:rsidRPr="00D80560">
              <w:rPr>
                <w:sz w:val="24"/>
              </w:rPr>
              <w:t xml:space="preserve">Project management records; </w:t>
            </w:r>
            <w:r w:rsidRPr="00955244">
              <w:rPr>
                <w:sz w:val="24"/>
              </w:rPr>
              <w:t>reporting/</w:t>
            </w:r>
            <w:r>
              <w:rPr>
                <w:sz w:val="24"/>
              </w:rPr>
              <w:t xml:space="preserve"> </w:t>
            </w:r>
            <w:r w:rsidRPr="00955244">
              <w:rPr>
                <w:sz w:val="24"/>
              </w:rPr>
              <w:t>workflow charts;</w:t>
            </w:r>
            <w:r w:rsidRPr="004C3987">
              <w:rPr>
                <w:sz w:val="24"/>
              </w:rPr>
              <w:t xml:space="preserve"> </w:t>
            </w:r>
            <w:r w:rsidRPr="00D80560">
              <w:rPr>
                <w:sz w:val="24"/>
              </w:rPr>
              <w:t>interviews with staff</w:t>
            </w:r>
          </w:p>
        </w:tc>
      </w:tr>
    </w:tbl>
    <w:p w14:paraId="0A2B9B73" w14:textId="77777777" w:rsidR="00DB5BD4" w:rsidRPr="00356AC1" w:rsidRDefault="00DB5BD4" w:rsidP="00382B4E">
      <w:pPr>
        <w:tabs>
          <w:tab w:val="left" w:pos="8151"/>
        </w:tabs>
        <w:rPr>
          <w:sz w:val="24"/>
        </w:rPr>
      </w:pPr>
      <w:r>
        <w:rPr>
          <w:sz w:val="24"/>
        </w:rPr>
        <w:tab/>
      </w:r>
    </w:p>
    <w:sectPr w:rsidR="00DB5BD4" w:rsidRPr="00356AC1" w:rsidSect="00382B4E">
      <w:footerReference w:type="even" r:id="rId9"/>
      <w:footerReference w:type="default" r:id="rId10"/>
      <w:pgSz w:w="15840" w:h="12240"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796C8" w14:textId="77777777" w:rsidR="00F227FC" w:rsidRDefault="00F227FC" w:rsidP="00875FDB">
      <w:r>
        <w:separator/>
      </w:r>
    </w:p>
  </w:endnote>
  <w:endnote w:type="continuationSeparator" w:id="0">
    <w:p w14:paraId="12048C6A" w14:textId="77777777" w:rsidR="00F227FC" w:rsidRDefault="00F227FC" w:rsidP="0087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9ADA8" w14:textId="77777777" w:rsidR="00F227FC" w:rsidRDefault="00F227FC" w:rsidP="00035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7DC59" w14:textId="77777777" w:rsidR="00F227FC" w:rsidRDefault="00F227FC" w:rsidP="00035D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E851A" w14:textId="77777777" w:rsidR="00F227FC" w:rsidRDefault="00F227FC" w:rsidP="00035D7D">
    <w:pPr>
      <w:pStyle w:val="Footer"/>
      <w:framePr w:wrap="around" w:vAnchor="text" w:hAnchor="page" w:x="14421" w:y="-802"/>
      <w:rPr>
        <w:rStyle w:val="PageNumber"/>
      </w:rPr>
    </w:pPr>
    <w:r>
      <w:rPr>
        <w:rStyle w:val="PageNumber"/>
      </w:rPr>
      <w:fldChar w:fldCharType="begin"/>
    </w:r>
    <w:r>
      <w:rPr>
        <w:rStyle w:val="PageNumber"/>
      </w:rPr>
      <w:instrText xml:space="preserve">PAGE  </w:instrText>
    </w:r>
    <w:r>
      <w:rPr>
        <w:rStyle w:val="PageNumber"/>
      </w:rPr>
      <w:fldChar w:fldCharType="separate"/>
    </w:r>
    <w:r w:rsidR="00FB65DB">
      <w:rPr>
        <w:rStyle w:val="PageNumber"/>
        <w:noProof/>
      </w:rPr>
      <w:t>11</w:t>
    </w:r>
    <w:r>
      <w:rPr>
        <w:rStyle w:val="PageNumber"/>
      </w:rPr>
      <w:fldChar w:fldCharType="end"/>
    </w:r>
  </w:p>
  <w:p w14:paraId="09F5196E" w14:textId="77777777" w:rsidR="00F227FC" w:rsidRDefault="00F227FC" w:rsidP="00035D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74DB0" w14:textId="77777777" w:rsidR="00F227FC" w:rsidRDefault="00F227FC" w:rsidP="00875FDB">
      <w:r>
        <w:separator/>
      </w:r>
    </w:p>
  </w:footnote>
  <w:footnote w:type="continuationSeparator" w:id="0">
    <w:p w14:paraId="4212A063" w14:textId="77777777" w:rsidR="00F227FC" w:rsidRDefault="00F227FC" w:rsidP="00875F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046"/>
    <w:multiLevelType w:val="hybridMultilevel"/>
    <w:tmpl w:val="B038CF92"/>
    <w:lvl w:ilvl="0" w:tplc="CB9CA7F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3526A"/>
    <w:multiLevelType w:val="hybridMultilevel"/>
    <w:tmpl w:val="E33AD7E8"/>
    <w:lvl w:ilvl="0" w:tplc="2AC6455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044C2"/>
    <w:multiLevelType w:val="hybridMultilevel"/>
    <w:tmpl w:val="E88CE0F0"/>
    <w:lvl w:ilvl="0" w:tplc="023E70A6">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E3D9B"/>
    <w:multiLevelType w:val="hybridMultilevel"/>
    <w:tmpl w:val="4D7260E6"/>
    <w:lvl w:ilvl="0" w:tplc="BA54A2E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27B6B"/>
    <w:multiLevelType w:val="hybridMultilevel"/>
    <w:tmpl w:val="21843B54"/>
    <w:lvl w:ilvl="0" w:tplc="41F274FC">
      <w:start w:val="9"/>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01E20"/>
    <w:multiLevelType w:val="hybridMultilevel"/>
    <w:tmpl w:val="B5E0035A"/>
    <w:lvl w:ilvl="0" w:tplc="9AF08F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628E9"/>
    <w:multiLevelType w:val="hybridMultilevel"/>
    <w:tmpl w:val="76949896"/>
    <w:lvl w:ilvl="0" w:tplc="39284020">
      <w:start w:val="8"/>
      <w:numFmt w:val="decimal"/>
      <w:lvlText w:val="%1"/>
      <w:lvlJc w:val="left"/>
      <w:pPr>
        <w:tabs>
          <w:tab w:val="num" w:pos="432"/>
        </w:tabs>
        <w:ind w:left="432" w:hanging="432"/>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C001EE"/>
    <w:multiLevelType w:val="hybridMultilevel"/>
    <w:tmpl w:val="53925F24"/>
    <w:lvl w:ilvl="0" w:tplc="D3FC13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3657E"/>
    <w:multiLevelType w:val="hybridMultilevel"/>
    <w:tmpl w:val="D8B8A4BA"/>
    <w:lvl w:ilvl="0" w:tplc="33F0D8D8">
      <w:start w:val="4"/>
      <w:numFmt w:val="decimal"/>
      <w:lvlText w:val="%1"/>
      <w:lvlJc w:val="left"/>
      <w:pPr>
        <w:tabs>
          <w:tab w:val="num" w:pos="432"/>
        </w:tabs>
        <w:ind w:left="432" w:hanging="432"/>
      </w:pPr>
      <w:rPr>
        <w:rFonts w:hint="default"/>
      </w:rPr>
    </w:lvl>
    <w:lvl w:ilvl="1" w:tplc="0AAE2278">
      <w:start w:val="4"/>
      <w:numFmt w:val="decimal"/>
      <w:lvlText w:val="%2"/>
      <w:lvlJc w:val="left"/>
      <w:pPr>
        <w:tabs>
          <w:tab w:val="num" w:pos="432"/>
        </w:tabs>
        <w:ind w:left="43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C0257"/>
    <w:multiLevelType w:val="hybridMultilevel"/>
    <w:tmpl w:val="08A04C48"/>
    <w:lvl w:ilvl="0" w:tplc="32880DC0">
      <w:start w:val="2"/>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D0F00"/>
    <w:multiLevelType w:val="hybridMultilevel"/>
    <w:tmpl w:val="37869126"/>
    <w:lvl w:ilvl="0" w:tplc="865E41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27DDD"/>
    <w:multiLevelType w:val="hybridMultilevel"/>
    <w:tmpl w:val="7834FD20"/>
    <w:lvl w:ilvl="0" w:tplc="3BAA79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44E44"/>
    <w:multiLevelType w:val="hybridMultilevel"/>
    <w:tmpl w:val="0CE4ECAC"/>
    <w:lvl w:ilvl="0" w:tplc="3BAA79F6">
      <w:start w:val="1"/>
      <w:numFmt w:val="decimal"/>
      <w:lvlText w:val="%1"/>
      <w:lvlJc w:val="left"/>
      <w:pPr>
        <w:tabs>
          <w:tab w:val="num" w:pos="360"/>
        </w:tabs>
        <w:ind w:left="360" w:hanging="360"/>
      </w:pPr>
      <w:rPr>
        <w:rFonts w:hint="default"/>
      </w:rPr>
    </w:lvl>
    <w:lvl w:ilvl="1" w:tplc="DBCCD742">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748BF"/>
    <w:multiLevelType w:val="hybridMultilevel"/>
    <w:tmpl w:val="031230A4"/>
    <w:lvl w:ilvl="0" w:tplc="65D4DA9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C6504B"/>
    <w:multiLevelType w:val="hybridMultilevel"/>
    <w:tmpl w:val="2CAAEBDE"/>
    <w:lvl w:ilvl="0" w:tplc="8140163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47BBA"/>
    <w:multiLevelType w:val="hybridMultilevel"/>
    <w:tmpl w:val="BDC6F83A"/>
    <w:lvl w:ilvl="0" w:tplc="5F50D7FC">
      <w:start w:val="6"/>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34573"/>
    <w:multiLevelType w:val="hybridMultilevel"/>
    <w:tmpl w:val="2398E062"/>
    <w:lvl w:ilvl="0" w:tplc="7464A9B4">
      <w:start w:val="3"/>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B5809"/>
    <w:multiLevelType w:val="hybridMultilevel"/>
    <w:tmpl w:val="164011C8"/>
    <w:lvl w:ilvl="0" w:tplc="8B385B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C6B21"/>
    <w:multiLevelType w:val="hybridMultilevel"/>
    <w:tmpl w:val="4480604E"/>
    <w:lvl w:ilvl="0" w:tplc="3FD8D50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51AB2"/>
    <w:multiLevelType w:val="hybridMultilevel"/>
    <w:tmpl w:val="8FF08CDC"/>
    <w:lvl w:ilvl="0" w:tplc="46F8E90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45216D"/>
    <w:multiLevelType w:val="multilevel"/>
    <w:tmpl w:val="03123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5544680D"/>
    <w:multiLevelType w:val="hybridMultilevel"/>
    <w:tmpl w:val="31E4494C"/>
    <w:lvl w:ilvl="0" w:tplc="0F081C7E">
      <w:start w:val="8"/>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D4C66"/>
    <w:multiLevelType w:val="hybridMultilevel"/>
    <w:tmpl w:val="6EA413B4"/>
    <w:lvl w:ilvl="0" w:tplc="2ED869C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1221B"/>
    <w:multiLevelType w:val="hybridMultilevel"/>
    <w:tmpl w:val="609E2912"/>
    <w:lvl w:ilvl="0" w:tplc="0FF22536">
      <w:start w:val="4"/>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B6F55"/>
    <w:multiLevelType w:val="hybridMultilevel"/>
    <w:tmpl w:val="D562BF7E"/>
    <w:lvl w:ilvl="0" w:tplc="2FA64F66">
      <w:start w:val="8"/>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414EB"/>
    <w:multiLevelType w:val="hybridMultilevel"/>
    <w:tmpl w:val="C85E6EB6"/>
    <w:lvl w:ilvl="0" w:tplc="199AAB9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B07DB7"/>
    <w:multiLevelType w:val="hybridMultilevel"/>
    <w:tmpl w:val="77BCE27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11"/>
  </w:num>
  <w:num w:numId="4">
    <w:abstractNumId w:val="5"/>
  </w:num>
  <w:num w:numId="5">
    <w:abstractNumId w:val="10"/>
  </w:num>
  <w:num w:numId="6">
    <w:abstractNumId w:val="17"/>
  </w:num>
  <w:num w:numId="7">
    <w:abstractNumId w:val="25"/>
  </w:num>
  <w:num w:numId="8">
    <w:abstractNumId w:val="3"/>
  </w:num>
  <w:num w:numId="9">
    <w:abstractNumId w:val="24"/>
  </w:num>
  <w:num w:numId="10">
    <w:abstractNumId w:val="8"/>
  </w:num>
  <w:num w:numId="11">
    <w:abstractNumId w:val="14"/>
  </w:num>
  <w:num w:numId="12">
    <w:abstractNumId w:val="15"/>
  </w:num>
  <w:num w:numId="13">
    <w:abstractNumId w:val="9"/>
  </w:num>
  <w:num w:numId="14">
    <w:abstractNumId w:val="18"/>
  </w:num>
  <w:num w:numId="15">
    <w:abstractNumId w:val="7"/>
  </w:num>
  <w:num w:numId="16">
    <w:abstractNumId w:val="0"/>
  </w:num>
  <w:num w:numId="17">
    <w:abstractNumId w:val="1"/>
  </w:num>
  <w:num w:numId="18">
    <w:abstractNumId w:val="22"/>
  </w:num>
  <w:num w:numId="19">
    <w:abstractNumId w:val="4"/>
  </w:num>
  <w:num w:numId="20">
    <w:abstractNumId w:val="21"/>
  </w:num>
  <w:num w:numId="21">
    <w:abstractNumId w:val="16"/>
  </w:num>
  <w:num w:numId="22">
    <w:abstractNumId w:val="23"/>
  </w:num>
  <w:num w:numId="23">
    <w:abstractNumId w:val="19"/>
  </w:num>
  <w:num w:numId="24">
    <w:abstractNumId w:val="6"/>
  </w:num>
  <w:num w:numId="25">
    <w:abstractNumId w:val="13"/>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86"/>
    <w:rsid w:val="0000472D"/>
    <w:rsid w:val="00004B97"/>
    <w:rsid w:val="00004ED1"/>
    <w:rsid w:val="00007A4B"/>
    <w:rsid w:val="00014CC7"/>
    <w:rsid w:val="00021034"/>
    <w:rsid w:val="00026A54"/>
    <w:rsid w:val="000301A9"/>
    <w:rsid w:val="00032A70"/>
    <w:rsid w:val="000341EA"/>
    <w:rsid w:val="000353F3"/>
    <w:rsid w:val="00035D7D"/>
    <w:rsid w:val="00040ED0"/>
    <w:rsid w:val="000458F8"/>
    <w:rsid w:val="00045D24"/>
    <w:rsid w:val="0004724D"/>
    <w:rsid w:val="00052043"/>
    <w:rsid w:val="00055815"/>
    <w:rsid w:val="00055D7F"/>
    <w:rsid w:val="000572C6"/>
    <w:rsid w:val="00061636"/>
    <w:rsid w:val="0007614B"/>
    <w:rsid w:val="00076DF0"/>
    <w:rsid w:val="0008033C"/>
    <w:rsid w:val="00081BED"/>
    <w:rsid w:val="00087C7F"/>
    <w:rsid w:val="00093E5D"/>
    <w:rsid w:val="000B5938"/>
    <w:rsid w:val="000B6249"/>
    <w:rsid w:val="000C2054"/>
    <w:rsid w:val="000C43E1"/>
    <w:rsid w:val="000D1043"/>
    <w:rsid w:val="000D63C0"/>
    <w:rsid w:val="000E0542"/>
    <w:rsid w:val="000E14B2"/>
    <w:rsid w:val="000E1724"/>
    <w:rsid w:val="000E2ACC"/>
    <w:rsid w:val="000F574B"/>
    <w:rsid w:val="00100EFF"/>
    <w:rsid w:val="00103768"/>
    <w:rsid w:val="00107B69"/>
    <w:rsid w:val="0011163F"/>
    <w:rsid w:val="00115372"/>
    <w:rsid w:val="00123D5A"/>
    <w:rsid w:val="00130890"/>
    <w:rsid w:val="00133858"/>
    <w:rsid w:val="001363EB"/>
    <w:rsid w:val="001451FC"/>
    <w:rsid w:val="001613F8"/>
    <w:rsid w:val="00181A46"/>
    <w:rsid w:val="001B2E21"/>
    <w:rsid w:val="001B3CEA"/>
    <w:rsid w:val="001B5C24"/>
    <w:rsid w:val="001C139F"/>
    <w:rsid w:val="001D2BDF"/>
    <w:rsid w:val="001D30E0"/>
    <w:rsid w:val="001D5E9D"/>
    <w:rsid w:val="001E21DF"/>
    <w:rsid w:val="001E71F6"/>
    <w:rsid w:val="001F36C9"/>
    <w:rsid w:val="001F644E"/>
    <w:rsid w:val="001F7E7D"/>
    <w:rsid w:val="002073A5"/>
    <w:rsid w:val="002144BD"/>
    <w:rsid w:val="00220D09"/>
    <w:rsid w:val="00224AC8"/>
    <w:rsid w:val="0023445B"/>
    <w:rsid w:val="0023491D"/>
    <w:rsid w:val="00240807"/>
    <w:rsid w:val="00244807"/>
    <w:rsid w:val="00247454"/>
    <w:rsid w:val="0025122D"/>
    <w:rsid w:val="002607B4"/>
    <w:rsid w:val="00261AA9"/>
    <w:rsid w:val="002704DD"/>
    <w:rsid w:val="00287B6E"/>
    <w:rsid w:val="00292F56"/>
    <w:rsid w:val="00297DB0"/>
    <w:rsid w:val="002A1F73"/>
    <w:rsid w:val="002A32BB"/>
    <w:rsid w:val="002D1A70"/>
    <w:rsid w:val="002D7327"/>
    <w:rsid w:val="002E19C0"/>
    <w:rsid w:val="002E5519"/>
    <w:rsid w:val="002F4AEF"/>
    <w:rsid w:val="002F6D6A"/>
    <w:rsid w:val="00301279"/>
    <w:rsid w:val="00304D6B"/>
    <w:rsid w:val="003102AA"/>
    <w:rsid w:val="00316D8B"/>
    <w:rsid w:val="00317DEC"/>
    <w:rsid w:val="00325848"/>
    <w:rsid w:val="003375DB"/>
    <w:rsid w:val="0034259B"/>
    <w:rsid w:val="00342BF5"/>
    <w:rsid w:val="0035552A"/>
    <w:rsid w:val="00356AC1"/>
    <w:rsid w:val="003660FE"/>
    <w:rsid w:val="0036639C"/>
    <w:rsid w:val="00370273"/>
    <w:rsid w:val="00374790"/>
    <w:rsid w:val="003750A2"/>
    <w:rsid w:val="00382B4E"/>
    <w:rsid w:val="00383B5C"/>
    <w:rsid w:val="00385319"/>
    <w:rsid w:val="00391DEE"/>
    <w:rsid w:val="00396E8B"/>
    <w:rsid w:val="003A3F32"/>
    <w:rsid w:val="003B1C0C"/>
    <w:rsid w:val="003B612F"/>
    <w:rsid w:val="003C2819"/>
    <w:rsid w:val="003D1D97"/>
    <w:rsid w:val="003D4B46"/>
    <w:rsid w:val="003E489B"/>
    <w:rsid w:val="003F21EC"/>
    <w:rsid w:val="003F2BA3"/>
    <w:rsid w:val="00402DFF"/>
    <w:rsid w:val="00410D27"/>
    <w:rsid w:val="00415B23"/>
    <w:rsid w:val="00416600"/>
    <w:rsid w:val="0042586D"/>
    <w:rsid w:val="0042637B"/>
    <w:rsid w:val="00427D38"/>
    <w:rsid w:val="0043175A"/>
    <w:rsid w:val="00450B3F"/>
    <w:rsid w:val="0045281A"/>
    <w:rsid w:val="004544D6"/>
    <w:rsid w:val="00463736"/>
    <w:rsid w:val="00474197"/>
    <w:rsid w:val="00481B7D"/>
    <w:rsid w:val="004849D6"/>
    <w:rsid w:val="00486103"/>
    <w:rsid w:val="00492C2D"/>
    <w:rsid w:val="004A06D8"/>
    <w:rsid w:val="004A0A08"/>
    <w:rsid w:val="004B227A"/>
    <w:rsid w:val="004B2894"/>
    <w:rsid w:val="004B6B3E"/>
    <w:rsid w:val="004C3987"/>
    <w:rsid w:val="004D1A5A"/>
    <w:rsid w:val="004D3C58"/>
    <w:rsid w:val="004D77B6"/>
    <w:rsid w:val="004E0218"/>
    <w:rsid w:val="004E07B9"/>
    <w:rsid w:val="004E0B77"/>
    <w:rsid w:val="004E58DA"/>
    <w:rsid w:val="004E7AD8"/>
    <w:rsid w:val="004E7CDE"/>
    <w:rsid w:val="004F012B"/>
    <w:rsid w:val="004F4365"/>
    <w:rsid w:val="004F6C8A"/>
    <w:rsid w:val="004F703D"/>
    <w:rsid w:val="005006A0"/>
    <w:rsid w:val="00504CD3"/>
    <w:rsid w:val="00510410"/>
    <w:rsid w:val="00511649"/>
    <w:rsid w:val="005246BE"/>
    <w:rsid w:val="00561D0C"/>
    <w:rsid w:val="005634CE"/>
    <w:rsid w:val="00566E22"/>
    <w:rsid w:val="00567AFE"/>
    <w:rsid w:val="005753CC"/>
    <w:rsid w:val="00582103"/>
    <w:rsid w:val="00584B67"/>
    <w:rsid w:val="00586A28"/>
    <w:rsid w:val="00586D2B"/>
    <w:rsid w:val="0059297D"/>
    <w:rsid w:val="005A4FBA"/>
    <w:rsid w:val="005A543C"/>
    <w:rsid w:val="005B2872"/>
    <w:rsid w:val="005B6E88"/>
    <w:rsid w:val="005C0244"/>
    <w:rsid w:val="005C026C"/>
    <w:rsid w:val="005C0541"/>
    <w:rsid w:val="005C05BA"/>
    <w:rsid w:val="005D0877"/>
    <w:rsid w:val="005E364E"/>
    <w:rsid w:val="005F00F7"/>
    <w:rsid w:val="005F1F75"/>
    <w:rsid w:val="005F72DB"/>
    <w:rsid w:val="006040B9"/>
    <w:rsid w:val="00611EF9"/>
    <w:rsid w:val="00630686"/>
    <w:rsid w:val="00635433"/>
    <w:rsid w:val="006414A9"/>
    <w:rsid w:val="006472AE"/>
    <w:rsid w:val="006521DE"/>
    <w:rsid w:val="00652D59"/>
    <w:rsid w:val="00653656"/>
    <w:rsid w:val="00656CA8"/>
    <w:rsid w:val="00661B23"/>
    <w:rsid w:val="00666E93"/>
    <w:rsid w:val="00666EB0"/>
    <w:rsid w:val="00670627"/>
    <w:rsid w:val="00671B42"/>
    <w:rsid w:val="006759AA"/>
    <w:rsid w:val="006811C3"/>
    <w:rsid w:val="006832CB"/>
    <w:rsid w:val="00690B59"/>
    <w:rsid w:val="00694873"/>
    <w:rsid w:val="0069650C"/>
    <w:rsid w:val="00697DE2"/>
    <w:rsid w:val="006B568E"/>
    <w:rsid w:val="006B65BE"/>
    <w:rsid w:val="006B7368"/>
    <w:rsid w:val="006C1589"/>
    <w:rsid w:val="006C2B7F"/>
    <w:rsid w:val="006E76F2"/>
    <w:rsid w:val="006F06DD"/>
    <w:rsid w:val="006F6419"/>
    <w:rsid w:val="0070153A"/>
    <w:rsid w:val="007138C3"/>
    <w:rsid w:val="007253C6"/>
    <w:rsid w:val="007254ED"/>
    <w:rsid w:val="00725826"/>
    <w:rsid w:val="00731A87"/>
    <w:rsid w:val="00733704"/>
    <w:rsid w:val="00740C73"/>
    <w:rsid w:val="0074274B"/>
    <w:rsid w:val="00742DC4"/>
    <w:rsid w:val="007436A3"/>
    <w:rsid w:val="00752D1E"/>
    <w:rsid w:val="00762445"/>
    <w:rsid w:val="00765F0D"/>
    <w:rsid w:val="0076603A"/>
    <w:rsid w:val="00770A5F"/>
    <w:rsid w:val="00774903"/>
    <w:rsid w:val="00777D33"/>
    <w:rsid w:val="00785D8B"/>
    <w:rsid w:val="007874DA"/>
    <w:rsid w:val="0079508C"/>
    <w:rsid w:val="0079665F"/>
    <w:rsid w:val="007A0429"/>
    <w:rsid w:val="007A1E7B"/>
    <w:rsid w:val="007A3E27"/>
    <w:rsid w:val="007A41D6"/>
    <w:rsid w:val="007A4C1B"/>
    <w:rsid w:val="007A6E32"/>
    <w:rsid w:val="007B08AC"/>
    <w:rsid w:val="007B1A4D"/>
    <w:rsid w:val="007B57D2"/>
    <w:rsid w:val="007B6FC0"/>
    <w:rsid w:val="007C6F4D"/>
    <w:rsid w:val="007D0E7A"/>
    <w:rsid w:val="007D12EA"/>
    <w:rsid w:val="007D2D6B"/>
    <w:rsid w:val="007D4E1F"/>
    <w:rsid w:val="007D5F48"/>
    <w:rsid w:val="007E7087"/>
    <w:rsid w:val="007E7667"/>
    <w:rsid w:val="00804EFF"/>
    <w:rsid w:val="008058A5"/>
    <w:rsid w:val="00805D2A"/>
    <w:rsid w:val="00816D19"/>
    <w:rsid w:val="00820394"/>
    <w:rsid w:val="00831453"/>
    <w:rsid w:val="00851146"/>
    <w:rsid w:val="00852048"/>
    <w:rsid w:val="0085556F"/>
    <w:rsid w:val="00872123"/>
    <w:rsid w:val="008747AA"/>
    <w:rsid w:val="00875FDB"/>
    <w:rsid w:val="008762AD"/>
    <w:rsid w:val="00890E7E"/>
    <w:rsid w:val="00891CF0"/>
    <w:rsid w:val="008978FA"/>
    <w:rsid w:val="008A55A7"/>
    <w:rsid w:val="008B52A6"/>
    <w:rsid w:val="008C027E"/>
    <w:rsid w:val="008C1C1C"/>
    <w:rsid w:val="008D1761"/>
    <w:rsid w:val="008D3B4C"/>
    <w:rsid w:val="008D58F2"/>
    <w:rsid w:val="008D60CA"/>
    <w:rsid w:val="008E44B6"/>
    <w:rsid w:val="008E476E"/>
    <w:rsid w:val="008F7369"/>
    <w:rsid w:val="0090460B"/>
    <w:rsid w:val="00905932"/>
    <w:rsid w:val="00930177"/>
    <w:rsid w:val="00933D61"/>
    <w:rsid w:val="00934D5B"/>
    <w:rsid w:val="0094692C"/>
    <w:rsid w:val="00951D6B"/>
    <w:rsid w:val="00955244"/>
    <w:rsid w:val="00963CE8"/>
    <w:rsid w:val="009775AF"/>
    <w:rsid w:val="009812BF"/>
    <w:rsid w:val="0099038B"/>
    <w:rsid w:val="009916FC"/>
    <w:rsid w:val="00992A21"/>
    <w:rsid w:val="009A06A3"/>
    <w:rsid w:val="009A2600"/>
    <w:rsid w:val="009D673B"/>
    <w:rsid w:val="009F0D32"/>
    <w:rsid w:val="009F72B0"/>
    <w:rsid w:val="00A07A1C"/>
    <w:rsid w:val="00A13A81"/>
    <w:rsid w:val="00A17F79"/>
    <w:rsid w:val="00A22A7E"/>
    <w:rsid w:val="00A27609"/>
    <w:rsid w:val="00A30802"/>
    <w:rsid w:val="00A54D13"/>
    <w:rsid w:val="00A60B4B"/>
    <w:rsid w:val="00A727A0"/>
    <w:rsid w:val="00A77288"/>
    <w:rsid w:val="00A77F3A"/>
    <w:rsid w:val="00A84355"/>
    <w:rsid w:val="00A84D49"/>
    <w:rsid w:val="00A9142A"/>
    <w:rsid w:val="00A92219"/>
    <w:rsid w:val="00A9493B"/>
    <w:rsid w:val="00AB1084"/>
    <w:rsid w:val="00AB13AF"/>
    <w:rsid w:val="00AB177B"/>
    <w:rsid w:val="00AB5F13"/>
    <w:rsid w:val="00AC4A55"/>
    <w:rsid w:val="00AC4FD0"/>
    <w:rsid w:val="00AD1A47"/>
    <w:rsid w:val="00AD21BB"/>
    <w:rsid w:val="00AD5A44"/>
    <w:rsid w:val="00AF4455"/>
    <w:rsid w:val="00B1005C"/>
    <w:rsid w:val="00B1294F"/>
    <w:rsid w:val="00B13ABE"/>
    <w:rsid w:val="00B15737"/>
    <w:rsid w:val="00B16CB1"/>
    <w:rsid w:val="00B1739F"/>
    <w:rsid w:val="00B234DD"/>
    <w:rsid w:val="00B27018"/>
    <w:rsid w:val="00B30A5E"/>
    <w:rsid w:val="00B35DBD"/>
    <w:rsid w:val="00B41768"/>
    <w:rsid w:val="00B46A24"/>
    <w:rsid w:val="00B47614"/>
    <w:rsid w:val="00B53876"/>
    <w:rsid w:val="00B55C90"/>
    <w:rsid w:val="00B60D29"/>
    <w:rsid w:val="00B642C0"/>
    <w:rsid w:val="00B64F54"/>
    <w:rsid w:val="00B67DC6"/>
    <w:rsid w:val="00B73F6A"/>
    <w:rsid w:val="00B921B4"/>
    <w:rsid w:val="00B93B78"/>
    <w:rsid w:val="00B93C40"/>
    <w:rsid w:val="00B93C56"/>
    <w:rsid w:val="00BA6955"/>
    <w:rsid w:val="00BB3E3E"/>
    <w:rsid w:val="00BC3C22"/>
    <w:rsid w:val="00BC54EA"/>
    <w:rsid w:val="00BD1BEE"/>
    <w:rsid w:val="00BD7CE8"/>
    <w:rsid w:val="00BF0F40"/>
    <w:rsid w:val="00C00176"/>
    <w:rsid w:val="00C11C39"/>
    <w:rsid w:val="00C12787"/>
    <w:rsid w:val="00C20CCE"/>
    <w:rsid w:val="00C25FD1"/>
    <w:rsid w:val="00C336E5"/>
    <w:rsid w:val="00C418FE"/>
    <w:rsid w:val="00C41BFD"/>
    <w:rsid w:val="00C556AA"/>
    <w:rsid w:val="00C575D7"/>
    <w:rsid w:val="00C6117C"/>
    <w:rsid w:val="00C74294"/>
    <w:rsid w:val="00C74A7E"/>
    <w:rsid w:val="00C81894"/>
    <w:rsid w:val="00C842E0"/>
    <w:rsid w:val="00C96B1F"/>
    <w:rsid w:val="00CB0BBC"/>
    <w:rsid w:val="00CB3DD8"/>
    <w:rsid w:val="00CB62DC"/>
    <w:rsid w:val="00CB7D13"/>
    <w:rsid w:val="00CD35D1"/>
    <w:rsid w:val="00CE47E3"/>
    <w:rsid w:val="00CE4836"/>
    <w:rsid w:val="00D0154E"/>
    <w:rsid w:val="00D02B9D"/>
    <w:rsid w:val="00D0573E"/>
    <w:rsid w:val="00D11C9B"/>
    <w:rsid w:val="00D13934"/>
    <w:rsid w:val="00D22718"/>
    <w:rsid w:val="00D331BD"/>
    <w:rsid w:val="00D334BF"/>
    <w:rsid w:val="00D4309A"/>
    <w:rsid w:val="00D51AFA"/>
    <w:rsid w:val="00D722DF"/>
    <w:rsid w:val="00D749CB"/>
    <w:rsid w:val="00D80560"/>
    <w:rsid w:val="00D80959"/>
    <w:rsid w:val="00D85A32"/>
    <w:rsid w:val="00D87DCD"/>
    <w:rsid w:val="00D928FA"/>
    <w:rsid w:val="00D96916"/>
    <w:rsid w:val="00DA5A2A"/>
    <w:rsid w:val="00DB1B1B"/>
    <w:rsid w:val="00DB3700"/>
    <w:rsid w:val="00DB5BD4"/>
    <w:rsid w:val="00DC3F3B"/>
    <w:rsid w:val="00DC7DF7"/>
    <w:rsid w:val="00DD1F00"/>
    <w:rsid w:val="00DD22C0"/>
    <w:rsid w:val="00DD327D"/>
    <w:rsid w:val="00DD351C"/>
    <w:rsid w:val="00DE415A"/>
    <w:rsid w:val="00E0294C"/>
    <w:rsid w:val="00E051AB"/>
    <w:rsid w:val="00E05C68"/>
    <w:rsid w:val="00E064E6"/>
    <w:rsid w:val="00E14702"/>
    <w:rsid w:val="00E21D2F"/>
    <w:rsid w:val="00E34FD2"/>
    <w:rsid w:val="00E36B49"/>
    <w:rsid w:val="00E515A8"/>
    <w:rsid w:val="00E53239"/>
    <w:rsid w:val="00E55866"/>
    <w:rsid w:val="00E63492"/>
    <w:rsid w:val="00E66230"/>
    <w:rsid w:val="00E6718B"/>
    <w:rsid w:val="00E74358"/>
    <w:rsid w:val="00E77688"/>
    <w:rsid w:val="00E77BA7"/>
    <w:rsid w:val="00E81C3E"/>
    <w:rsid w:val="00E85E26"/>
    <w:rsid w:val="00E921F6"/>
    <w:rsid w:val="00E972E6"/>
    <w:rsid w:val="00EB1745"/>
    <w:rsid w:val="00EB60A8"/>
    <w:rsid w:val="00EC2ED6"/>
    <w:rsid w:val="00EC47E0"/>
    <w:rsid w:val="00ED2251"/>
    <w:rsid w:val="00ED45BC"/>
    <w:rsid w:val="00ED6104"/>
    <w:rsid w:val="00EE5954"/>
    <w:rsid w:val="00EE5DC7"/>
    <w:rsid w:val="00EF0413"/>
    <w:rsid w:val="00EF723D"/>
    <w:rsid w:val="00F209C8"/>
    <w:rsid w:val="00F227FC"/>
    <w:rsid w:val="00F327B1"/>
    <w:rsid w:val="00F32A56"/>
    <w:rsid w:val="00F3714E"/>
    <w:rsid w:val="00F4193D"/>
    <w:rsid w:val="00F45EFD"/>
    <w:rsid w:val="00F50D13"/>
    <w:rsid w:val="00F66878"/>
    <w:rsid w:val="00F71384"/>
    <w:rsid w:val="00F734C3"/>
    <w:rsid w:val="00F7510A"/>
    <w:rsid w:val="00F81669"/>
    <w:rsid w:val="00F83FFD"/>
    <w:rsid w:val="00F929AD"/>
    <w:rsid w:val="00F968E7"/>
    <w:rsid w:val="00FA3839"/>
    <w:rsid w:val="00FB2708"/>
    <w:rsid w:val="00FB2834"/>
    <w:rsid w:val="00FB560D"/>
    <w:rsid w:val="00FB65DB"/>
    <w:rsid w:val="00FC0961"/>
    <w:rsid w:val="00FD619A"/>
    <w:rsid w:val="00FE2B2D"/>
    <w:rsid w:val="00FF11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6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89"/>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0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D1A5A"/>
    <w:rPr>
      <w:rFonts w:ascii="Tahoma" w:hAnsi="Tahoma" w:cs="Tahoma"/>
      <w:sz w:val="16"/>
      <w:szCs w:val="16"/>
    </w:rPr>
  </w:style>
  <w:style w:type="character" w:customStyle="1" w:styleId="BalloonTextChar">
    <w:name w:val="Balloon Text Char"/>
    <w:basedOn w:val="DefaultParagraphFont"/>
    <w:link w:val="BalloonText"/>
    <w:uiPriority w:val="99"/>
    <w:semiHidden/>
    <w:rsid w:val="004D1A5A"/>
    <w:rPr>
      <w:rFonts w:ascii="Tahoma" w:hAnsi="Tahoma" w:cs="Tahoma"/>
      <w:sz w:val="16"/>
    </w:rPr>
  </w:style>
  <w:style w:type="character" w:styleId="CommentReference">
    <w:name w:val="annotation reference"/>
    <w:basedOn w:val="DefaultParagraphFont"/>
    <w:uiPriority w:val="99"/>
    <w:semiHidden/>
    <w:rsid w:val="00F32A56"/>
    <w:rPr>
      <w:rFonts w:cs="Times New Roman"/>
      <w:sz w:val="18"/>
    </w:rPr>
  </w:style>
  <w:style w:type="paragraph" w:styleId="CommentText">
    <w:name w:val="annotation text"/>
    <w:basedOn w:val="Normal"/>
    <w:link w:val="CommentTextChar"/>
    <w:uiPriority w:val="99"/>
    <w:semiHidden/>
    <w:rsid w:val="00F32A56"/>
    <w:rPr>
      <w:rFonts w:ascii="Times New Roman" w:eastAsia="Times New Roman" w:hAnsi="Times New Roman"/>
      <w:sz w:val="24"/>
      <w:szCs w:val="24"/>
      <w:lang w:val="en-AU"/>
    </w:rPr>
  </w:style>
  <w:style w:type="character" w:customStyle="1" w:styleId="CommentTextChar">
    <w:name w:val="Comment Text Char"/>
    <w:basedOn w:val="DefaultParagraphFont"/>
    <w:link w:val="CommentText"/>
    <w:uiPriority w:val="99"/>
    <w:semiHidden/>
    <w:rsid w:val="00F32A56"/>
    <w:rPr>
      <w:rFonts w:ascii="Times New Roman" w:hAnsi="Times New Roman" w:cs="Times New Roman"/>
      <w:sz w:val="24"/>
      <w:lang w:val="en-AU"/>
    </w:rPr>
  </w:style>
  <w:style w:type="paragraph" w:customStyle="1" w:styleId="Default">
    <w:name w:val="Default"/>
    <w:uiPriority w:val="99"/>
    <w:rsid w:val="00F209C8"/>
    <w:pPr>
      <w:autoSpaceDE w:val="0"/>
      <w:autoSpaceDN w:val="0"/>
      <w:adjustRightInd w:val="0"/>
    </w:pPr>
    <w:rPr>
      <w:rFonts w:cs="Calibri"/>
      <w:color w:val="000000"/>
      <w:sz w:val="24"/>
      <w:szCs w:val="24"/>
      <w:lang w:val="en-GB"/>
    </w:rPr>
  </w:style>
  <w:style w:type="paragraph" w:styleId="ListParagraph">
    <w:name w:val="List Paragraph"/>
    <w:basedOn w:val="Normal"/>
    <w:uiPriority w:val="99"/>
    <w:qFormat/>
    <w:rsid w:val="00C575D7"/>
    <w:pPr>
      <w:ind w:left="720"/>
      <w:contextualSpacing/>
    </w:pPr>
  </w:style>
  <w:style w:type="paragraph" w:styleId="Footer">
    <w:name w:val="footer"/>
    <w:basedOn w:val="Normal"/>
    <w:link w:val="FooterChar"/>
    <w:uiPriority w:val="99"/>
    <w:semiHidden/>
    <w:rsid w:val="00875FDB"/>
    <w:pPr>
      <w:tabs>
        <w:tab w:val="center" w:pos="4320"/>
        <w:tab w:val="right" w:pos="8640"/>
      </w:tabs>
    </w:pPr>
  </w:style>
  <w:style w:type="character" w:customStyle="1" w:styleId="FooterChar">
    <w:name w:val="Footer Char"/>
    <w:basedOn w:val="DefaultParagraphFont"/>
    <w:link w:val="Footer"/>
    <w:uiPriority w:val="99"/>
    <w:rsid w:val="00875FDB"/>
    <w:rPr>
      <w:rFonts w:cs="Times New Roman"/>
    </w:rPr>
  </w:style>
  <w:style w:type="character" w:styleId="PageNumber">
    <w:name w:val="page number"/>
    <w:basedOn w:val="DefaultParagraphFont"/>
    <w:uiPriority w:val="99"/>
    <w:semiHidden/>
    <w:rsid w:val="00875FDB"/>
    <w:rPr>
      <w:rFonts w:cs="Times New Roman"/>
    </w:rPr>
  </w:style>
  <w:style w:type="paragraph" w:styleId="CommentSubject">
    <w:name w:val="annotation subject"/>
    <w:basedOn w:val="CommentText"/>
    <w:next w:val="CommentText"/>
    <w:link w:val="CommentSubjectChar"/>
    <w:uiPriority w:val="99"/>
    <w:semiHidden/>
    <w:rsid w:val="00511649"/>
    <w:rPr>
      <w:rFonts w:ascii="Calibri" w:eastAsia="Calibri" w:hAnsi="Calibri"/>
      <w:b/>
      <w:bCs/>
      <w:sz w:val="20"/>
      <w:szCs w:val="20"/>
      <w:lang w:val="en-GB"/>
    </w:rPr>
  </w:style>
  <w:style w:type="character" w:customStyle="1" w:styleId="CommentSubjectChar">
    <w:name w:val="Comment Subject Char"/>
    <w:basedOn w:val="CommentTextChar"/>
    <w:link w:val="CommentSubject"/>
    <w:uiPriority w:val="99"/>
    <w:semiHidden/>
    <w:rsid w:val="00511649"/>
    <w:rPr>
      <w:rFonts w:ascii="Times New Roman" w:hAnsi="Times New Roman" w:cs="Times New Roman"/>
      <w:b/>
      <w:bCs/>
      <w:sz w:val="20"/>
      <w:lang w:val="en-AU"/>
    </w:rPr>
  </w:style>
  <w:style w:type="paragraph" w:styleId="Revision">
    <w:name w:val="Revision"/>
    <w:hidden/>
    <w:uiPriority w:val="99"/>
    <w:semiHidden/>
    <w:rsid w:val="00511649"/>
    <w:rPr>
      <w:sz w:val="22"/>
      <w:szCs w:val="22"/>
      <w:lang w:val="en-GB"/>
    </w:rPr>
  </w:style>
  <w:style w:type="paragraph" w:styleId="Header">
    <w:name w:val="header"/>
    <w:basedOn w:val="Normal"/>
    <w:link w:val="HeaderChar"/>
    <w:uiPriority w:val="99"/>
    <w:rsid w:val="00356AC1"/>
    <w:pPr>
      <w:tabs>
        <w:tab w:val="center" w:pos="4320"/>
        <w:tab w:val="right" w:pos="8640"/>
      </w:tabs>
    </w:pPr>
  </w:style>
  <w:style w:type="character" w:customStyle="1" w:styleId="HeaderChar">
    <w:name w:val="Header Char"/>
    <w:basedOn w:val="DefaultParagraphFont"/>
    <w:link w:val="Header"/>
    <w:uiPriority w:val="99"/>
    <w:rsid w:val="00356AC1"/>
    <w:rPr>
      <w:rFonts w:cs="Times New Roman"/>
    </w:rPr>
  </w:style>
  <w:style w:type="paragraph" w:styleId="NormalWeb">
    <w:name w:val="Normal (Web)"/>
    <w:basedOn w:val="Normal"/>
    <w:uiPriority w:val="99"/>
    <w:rsid w:val="00E972E6"/>
    <w:pPr>
      <w:spacing w:before="100" w:beforeAutospacing="1" w:after="100" w:afterAutospacing="1"/>
    </w:pPr>
    <w:rPr>
      <w:rFonts w:ascii="Times" w:eastAsia="ＭＳ 明朝" w:hAnsi="Times"/>
      <w:sz w:val="20"/>
      <w:szCs w:val="20"/>
      <w:lang w:val="en-US"/>
    </w:rPr>
  </w:style>
  <w:style w:type="paragraph" w:customStyle="1" w:styleId="ColorfulList-Accent11">
    <w:name w:val="Colorful List - Accent 11"/>
    <w:basedOn w:val="Normal"/>
    <w:uiPriority w:val="99"/>
    <w:rsid w:val="00E972E6"/>
    <w:pPr>
      <w:ind w:left="720"/>
      <w:contextualSpacing/>
    </w:pPr>
    <w:rPr>
      <w:rFonts w:ascii="Arial" w:eastAsia="ＭＳ 明朝"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89"/>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0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D1A5A"/>
    <w:rPr>
      <w:rFonts w:ascii="Tahoma" w:hAnsi="Tahoma" w:cs="Tahoma"/>
      <w:sz w:val="16"/>
      <w:szCs w:val="16"/>
    </w:rPr>
  </w:style>
  <w:style w:type="character" w:customStyle="1" w:styleId="BalloonTextChar">
    <w:name w:val="Balloon Text Char"/>
    <w:basedOn w:val="DefaultParagraphFont"/>
    <w:link w:val="BalloonText"/>
    <w:uiPriority w:val="99"/>
    <w:semiHidden/>
    <w:rsid w:val="004D1A5A"/>
    <w:rPr>
      <w:rFonts w:ascii="Tahoma" w:hAnsi="Tahoma" w:cs="Tahoma"/>
      <w:sz w:val="16"/>
    </w:rPr>
  </w:style>
  <w:style w:type="character" w:styleId="CommentReference">
    <w:name w:val="annotation reference"/>
    <w:basedOn w:val="DefaultParagraphFont"/>
    <w:uiPriority w:val="99"/>
    <w:semiHidden/>
    <w:rsid w:val="00F32A56"/>
    <w:rPr>
      <w:rFonts w:cs="Times New Roman"/>
      <w:sz w:val="18"/>
    </w:rPr>
  </w:style>
  <w:style w:type="paragraph" w:styleId="CommentText">
    <w:name w:val="annotation text"/>
    <w:basedOn w:val="Normal"/>
    <w:link w:val="CommentTextChar"/>
    <w:uiPriority w:val="99"/>
    <w:semiHidden/>
    <w:rsid w:val="00F32A56"/>
    <w:rPr>
      <w:rFonts w:ascii="Times New Roman" w:eastAsia="Times New Roman" w:hAnsi="Times New Roman"/>
      <w:sz w:val="24"/>
      <w:szCs w:val="24"/>
      <w:lang w:val="en-AU"/>
    </w:rPr>
  </w:style>
  <w:style w:type="character" w:customStyle="1" w:styleId="CommentTextChar">
    <w:name w:val="Comment Text Char"/>
    <w:basedOn w:val="DefaultParagraphFont"/>
    <w:link w:val="CommentText"/>
    <w:uiPriority w:val="99"/>
    <w:semiHidden/>
    <w:rsid w:val="00F32A56"/>
    <w:rPr>
      <w:rFonts w:ascii="Times New Roman" w:hAnsi="Times New Roman" w:cs="Times New Roman"/>
      <w:sz w:val="24"/>
      <w:lang w:val="en-AU"/>
    </w:rPr>
  </w:style>
  <w:style w:type="paragraph" w:customStyle="1" w:styleId="Default">
    <w:name w:val="Default"/>
    <w:uiPriority w:val="99"/>
    <w:rsid w:val="00F209C8"/>
    <w:pPr>
      <w:autoSpaceDE w:val="0"/>
      <w:autoSpaceDN w:val="0"/>
      <w:adjustRightInd w:val="0"/>
    </w:pPr>
    <w:rPr>
      <w:rFonts w:cs="Calibri"/>
      <w:color w:val="000000"/>
      <w:sz w:val="24"/>
      <w:szCs w:val="24"/>
      <w:lang w:val="en-GB"/>
    </w:rPr>
  </w:style>
  <w:style w:type="paragraph" w:styleId="ListParagraph">
    <w:name w:val="List Paragraph"/>
    <w:basedOn w:val="Normal"/>
    <w:uiPriority w:val="99"/>
    <w:qFormat/>
    <w:rsid w:val="00C575D7"/>
    <w:pPr>
      <w:ind w:left="720"/>
      <w:contextualSpacing/>
    </w:pPr>
  </w:style>
  <w:style w:type="paragraph" w:styleId="Footer">
    <w:name w:val="footer"/>
    <w:basedOn w:val="Normal"/>
    <w:link w:val="FooterChar"/>
    <w:uiPriority w:val="99"/>
    <w:semiHidden/>
    <w:rsid w:val="00875FDB"/>
    <w:pPr>
      <w:tabs>
        <w:tab w:val="center" w:pos="4320"/>
        <w:tab w:val="right" w:pos="8640"/>
      </w:tabs>
    </w:pPr>
  </w:style>
  <w:style w:type="character" w:customStyle="1" w:styleId="FooterChar">
    <w:name w:val="Footer Char"/>
    <w:basedOn w:val="DefaultParagraphFont"/>
    <w:link w:val="Footer"/>
    <w:uiPriority w:val="99"/>
    <w:rsid w:val="00875FDB"/>
    <w:rPr>
      <w:rFonts w:cs="Times New Roman"/>
    </w:rPr>
  </w:style>
  <w:style w:type="character" w:styleId="PageNumber">
    <w:name w:val="page number"/>
    <w:basedOn w:val="DefaultParagraphFont"/>
    <w:uiPriority w:val="99"/>
    <w:semiHidden/>
    <w:rsid w:val="00875FDB"/>
    <w:rPr>
      <w:rFonts w:cs="Times New Roman"/>
    </w:rPr>
  </w:style>
  <w:style w:type="paragraph" w:styleId="CommentSubject">
    <w:name w:val="annotation subject"/>
    <w:basedOn w:val="CommentText"/>
    <w:next w:val="CommentText"/>
    <w:link w:val="CommentSubjectChar"/>
    <w:uiPriority w:val="99"/>
    <w:semiHidden/>
    <w:rsid w:val="00511649"/>
    <w:rPr>
      <w:rFonts w:ascii="Calibri" w:eastAsia="Calibri" w:hAnsi="Calibri"/>
      <w:b/>
      <w:bCs/>
      <w:sz w:val="20"/>
      <w:szCs w:val="20"/>
      <w:lang w:val="en-GB"/>
    </w:rPr>
  </w:style>
  <w:style w:type="character" w:customStyle="1" w:styleId="CommentSubjectChar">
    <w:name w:val="Comment Subject Char"/>
    <w:basedOn w:val="CommentTextChar"/>
    <w:link w:val="CommentSubject"/>
    <w:uiPriority w:val="99"/>
    <w:semiHidden/>
    <w:rsid w:val="00511649"/>
    <w:rPr>
      <w:rFonts w:ascii="Times New Roman" w:hAnsi="Times New Roman" w:cs="Times New Roman"/>
      <w:b/>
      <w:bCs/>
      <w:sz w:val="20"/>
      <w:lang w:val="en-AU"/>
    </w:rPr>
  </w:style>
  <w:style w:type="paragraph" w:styleId="Revision">
    <w:name w:val="Revision"/>
    <w:hidden/>
    <w:uiPriority w:val="99"/>
    <w:semiHidden/>
    <w:rsid w:val="00511649"/>
    <w:rPr>
      <w:sz w:val="22"/>
      <w:szCs w:val="22"/>
      <w:lang w:val="en-GB"/>
    </w:rPr>
  </w:style>
  <w:style w:type="paragraph" w:styleId="Header">
    <w:name w:val="header"/>
    <w:basedOn w:val="Normal"/>
    <w:link w:val="HeaderChar"/>
    <w:uiPriority w:val="99"/>
    <w:rsid w:val="00356AC1"/>
    <w:pPr>
      <w:tabs>
        <w:tab w:val="center" w:pos="4320"/>
        <w:tab w:val="right" w:pos="8640"/>
      </w:tabs>
    </w:pPr>
  </w:style>
  <w:style w:type="character" w:customStyle="1" w:styleId="HeaderChar">
    <w:name w:val="Header Char"/>
    <w:basedOn w:val="DefaultParagraphFont"/>
    <w:link w:val="Header"/>
    <w:uiPriority w:val="99"/>
    <w:rsid w:val="00356AC1"/>
    <w:rPr>
      <w:rFonts w:cs="Times New Roman"/>
    </w:rPr>
  </w:style>
  <w:style w:type="paragraph" w:styleId="NormalWeb">
    <w:name w:val="Normal (Web)"/>
    <w:basedOn w:val="Normal"/>
    <w:uiPriority w:val="99"/>
    <w:rsid w:val="00E972E6"/>
    <w:pPr>
      <w:spacing w:before="100" w:beforeAutospacing="1" w:after="100" w:afterAutospacing="1"/>
    </w:pPr>
    <w:rPr>
      <w:rFonts w:ascii="Times" w:eastAsia="ＭＳ 明朝" w:hAnsi="Times"/>
      <w:sz w:val="20"/>
      <w:szCs w:val="20"/>
      <w:lang w:val="en-US"/>
    </w:rPr>
  </w:style>
  <w:style w:type="paragraph" w:customStyle="1" w:styleId="ColorfulList-Accent11">
    <w:name w:val="Colorful List - Accent 11"/>
    <w:basedOn w:val="Normal"/>
    <w:uiPriority w:val="99"/>
    <w:rsid w:val="00E972E6"/>
    <w:pPr>
      <w:ind w:left="720"/>
      <w:contextualSpacing/>
    </w:pPr>
    <w:rPr>
      <w:rFonts w:ascii="Arial" w:eastAsia="ＭＳ 明朝"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3123</Words>
  <Characters>17802</Characters>
  <Application>Microsoft Macintosh Word</Application>
  <DocSecurity>0</DocSecurity>
  <Lines>148</Lines>
  <Paragraphs>41</Paragraphs>
  <ScaleCrop>false</ScaleCrop>
  <Company>International Records Management Trust</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Government and Trustworthy Records</dc:title>
  <dc:subject/>
  <dc:creator>Owner</dc:creator>
  <cp:keywords/>
  <cp:lastModifiedBy>James Lowry</cp:lastModifiedBy>
  <cp:revision>2</cp:revision>
  <cp:lastPrinted>2013-11-05T13:22:00Z</cp:lastPrinted>
  <dcterms:created xsi:type="dcterms:W3CDTF">2013-11-05T13:43:00Z</dcterms:created>
  <dcterms:modified xsi:type="dcterms:W3CDTF">2013-11-05T13:43:00Z</dcterms:modified>
</cp:coreProperties>
</file>