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B" w:rsidRDefault="00AF7FC9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890260" cy="558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BB" w:rsidRDefault="00D11BBB">
      <w:pPr>
        <w:ind w:left="-576"/>
        <w:rPr>
          <w:rFonts w:ascii="Calibri" w:hAnsi="Calibri" w:cs="Calibri"/>
          <w:sz w:val="40"/>
          <w:szCs w:val="40"/>
        </w:rPr>
      </w:pPr>
    </w:p>
    <w:p w:rsidR="00D11BBB" w:rsidRDefault="00D11BBB">
      <w:pPr>
        <w:ind w:left="-576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Governo Aberto e documentos </w:t>
      </w:r>
      <w:r>
        <w:rPr>
          <w:rFonts w:ascii="Calibri" w:hAnsi="Calibri"/>
          <w:sz w:val="40"/>
          <w:szCs w:val="40"/>
        </w:rPr>
        <w:t>arquivísticos</w:t>
      </w:r>
      <w:r>
        <w:rPr>
          <w:rFonts w:ascii="Calibri" w:hAnsi="Calibri" w:cs="Calibri"/>
          <w:sz w:val="40"/>
          <w:szCs w:val="40"/>
        </w:rPr>
        <w:t xml:space="preserve"> confiáveis</w:t>
      </w:r>
    </w:p>
    <w:p w:rsidR="00D11BBB" w:rsidRDefault="00D11BBB">
      <w:pPr>
        <w:ind w:left="-576"/>
        <w:jc w:val="center"/>
        <w:rPr>
          <w:sz w:val="32"/>
          <w:szCs w:val="32"/>
        </w:rPr>
      </w:pPr>
      <w:r w:rsidRPr="00B43D6F">
        <w:rPr>
          <w:sz w:val="32"/>
          <w:szCs w:val="32"/>
        </w:rPr>
        <w:t>Instrumento de referência</w:t>
      </w:r>
      <w:r>
        <w:rPr>
          <w:sz w:val="32"/>
          <w:szCs w:val="32"/>
        </w:rPr>
        <w:t xml:space="preserve"> para marcos regulatórios/institucionais e capacidades</w:t>
      </w:r>
    </w:p>
    <w:p w:rsidR="00D11BBB" w:rsidRDefault="00D11BBB">
      <w:pPr>
        <w:pBdr>
          <w:bottom w:val="single" w:sz="8" w:space="1" w:color="000000"/>
        </w:pBdr>
        <w:ind w:left="-576"/>
      </w:pPr>
    </w:p>
    <w:p w:rsidR="00D11BBB" w:rsidRDefault="00D11BBB">
      <w:pPr>
        <w:ind w:left="-576"/>
        <w:jc w:val="both"/>
        <w:rPr>
          <w:rFonts w:ascii="Calibri" w:hAnsi="Calibri" w:cs="Calibri"/>
          <w:b/>
        </w:rPr>
      </w:pPr>
    </w:p>
    <w:p w:rsidR="00D11BBB" w:rsidRPr="00B43D6F" w:rsidRDefault="00D11BBB">
      <w:pPr>
        <w:ind w:left="-576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Documentos </w:t>
      </w:r>
      <w:r w:rsidRPr="00B43D6F">
        <w:rPr>
          <w:rFonts w:ascii="Calibri" w:hAnsi="Calibri" w:cs="Calibri"/>
        </w:rPr>
        <w:t xml:space="preserve">arquivísticos públicos confiáveis e acessíveis são um meio de se demonstrar transparência e </w:t>
      </w:r>
      <w:r w:rsidR="00B43D6F">
        <w:rPr>
          <w:rFonts w:ascii="Calibri" w:hAnsi="Calibri" w:cs="Calibri"/>
        </w:rPr>
        <w:t>responsabilização</w:t>
      </w:r>
      <w:r w:rsidRPr="00B43D6F">
        <w:rPr>
          <w:rFonts w:ascii="Calibri" w:hAnsi="Calibri" w:cs="Calibri"/>
        </w:rPr>
        <w:t xml:space="preserve">; </w:t>
      </w:r>
      <w:r w:rsidRPr="00B43D6F">
        <w:rPr>
          <w:rFonts w:ascii="Calibri" w:hAnsi="Calibri"/>
        </w:rPr>
        <w:t>eles constituem a base</w:t>
      </w:r>
      <w:r w:rsidR="00B43D6F">
        <w:rPr>
          <w:rFonts w:ascii="Calibri" w:hAnsi="Calibri"/>
        </w:rPr>
        <w:t xml:space="preserve"> legal</w:t>
      </w:r>
      <w:r w:rsidRPr="00B43D6F">
        <w:rPr>
          <w:rFonts w:ascii="Calibri" w:hAnsi="Calibri"/>
        </w:rPr>
        <w:t xml:space="preserve"> sobre a qual </w:t>
      </w:r>
      <w:r w:rsidR="00B43D6F">
        <w:rPr>
          <w:rFonts w:ascii="Calibri" w:hAnsi="Calibri"/>
        </w:rPr>
        <w:t>o governo aberto é construído</w:t>
      </w:r>
      <w:r w:rsidRPr="00B43D6F">
        <w:rPr>
          <w:rFonts w:ascii="Calibri" w:hAnsi="Calibri" w:cs="Calibri"/>
        </w:rPr>
        <w:t xml:space="preserve">. </w:t>
      </w:r>
      <w:r w:rsidRPr="00B43D6F">
        <w:rPr>
          <w:rFonts w:ascii="Calibri" w:hAnsi="Calibri"/>
        </w:rPr>
        <w:t xml:space="preserve">Muitos </w:t>
      </w:r>
      <w:r w:rsidR="00B43D6F" w:rsidRPr="00B43D6F">
        <w:rPr>
          <w:rFonts w:ascii="Calibri" w:hAnsi="Calibri"/>
        </w:rPr>
        <w:t>crêem</w:t>
      </w:r>
      <w:r w:rsidRPr="00B43D6F">
        <w:rPr>
          <w:rFonts w:ascii="Calibri" w:hAnsi="Calibri"/>
        </w:rPr>
        <w:t xml:space="preserve"> que documentos arquivísticos confiáveis sejam disponibilizados para apoiar iniciativas que fortalecem essa abertura, mas, com frequência, não é </w:t>
      </w:r>
      <w:r w:rsidR="00B43D6F">
        <w:rPr>
          <w:rFonts w:ascii="Calibri" w:hAnsi="Calibri"/>
        </w:rPr>
        <w:t>esse o caso</w:t>
      </w:r>
      <w:r w:rsidRPr="00B43D6F">
        <w:rPr>
          <w:rFonts w:ascii="Calibri" w:hAnsi="Calibri"/>
        </w:rPr>
        <w:t xml:space="preserve">. Quando documentos arquivísticos não podem ser acessados, </w:t>
      </w:r>
      <w:r w:rsidR="00B43D6F">
        <w:rPr>
          <w:rFonts w:ascii="Calibri" w:hAnsi="Calibri"/>
        </w:rPr>
        <w:t>um governo realmente aberto é inalcançável</w:t>
      </w:r>
      <w:r w:rsidRPr="00B43D6F">
        <w:rPr>
          <w:rFonts w:ascii="Calibri" w:hAnsi="Calibri"/>
        </w:rPr>
        <w:t>.</w:t>
      </w:r>
    </w:p>
    <w:p w:rsidR="00D11BBB" w:rsidRPr="00B43D6F" w:rsidRDefault="00D11BBB">
      <w:pPr>
        <w:ind w:left="-576"/>
        <w:jc w:val="both"/>
        <w:rPr>
          <w:rFonts w:ascii="Calibri" w:hAnsi="Calibri"/>
        </w:rPr>
      </w:pPr>
    </w:p>
    <w:p w:rsidR="00D11BBB" w:rsidRPr="00B43D6F" w:rsidRDefault="00B43D6F">
      <w:pPr>
        <w:ind w:left="-576"/>
        <w:jc w:val="both"/>
        <w:rPr>
          <w:rFonts w:ascii="Calibri" w:hAnsi="Calibri"/>
        </w:rPr>
      </w:pPr>
      <w:r>
        <w:rPr>
          <w:rFonts w:ascii="Calibri" w:hAnsi="Calibri"/>
        </w:rPr>
        <w:t xml:space="preserve">Um bem sucedido </w:t>
      </w:r>
      <w:r w:rsidR="00D11BBB" w:rsidRPr="00B43D6F">
        <w:rPr>
          <w:rFonts w:ascii="Calibri" w:hAnsi="Calibri"/>
        </w:rPr>
        <w:t xml:space="preserve">Governo Aberto, </w:t>
      </w:r>
      <w:r>
        <w:rPr>
          <w:rFonts w:ascii="Calibri" w:hAnsi="Calibri"/>
        </w:rPr>
        <w:t xml:space="preserve">que inclui </w:t>
      </w:r>
      <w:r w:rsidR="00D11BBB" w:rsidRPr="00B43D6F">
        <w:rPr>
          <w:rFonts w:ascii="Calibri" w:hAnsi="Calibri"/>
        </w:rPr>
        <w:t xml:space="preserve">dados abertos e acesso à informação, </w:t>
      </w:r>
      <w:r>
        <w:rPr>
          <w:rFonts w:ascii="Calibri" w:hAnsi="Calibri"/>
        </w:rPr>
        <w:t>fundamenta-se na</w:t>
      </w:r>
      <w:r w:rsidR="00D11BBB" w:rsidRPr="00B43D6F">
        <w:rPr>
          <w:rFonts w:ascii="Calibri" w:hAnsi="Calibri"/>
        </w:rPr>
        <w:t xml:space="preserve"> evidência das decisões, ações e transações governamentais que derivam</w:t>
      </w:r>
      <w:r>
        <w:rPr>
          <w:rFonts w:ascii="Calibri" w:hAnsi="Calibri"/>
        </w:rPr>
        <w:t xml:space="preserve">, em grande parte, </w:t>
      </w:r>
      <w:r w:rsidR="00D11BBB" w:rsidRPr="00B43D6F">
        <w:rPr>
          <w:rFonts w:ascii="Calibri" w:hAnsi="Calibri"/>
        </w:rPr>
        <w:t xml:space="preserve">de documentos oficiais. Uma boa gestão de documentos assegura que documentos acurados e confiáveis sejam produzidos e permaneçam acessíveis, utilizáveis e autênticos pelo tempo que for necessário, de forma a fundamentarem a melhoria dos serviços, o controle da corrupção e o fortalecimento da democracia. Quando </w:t>
      </w:r>
      <w:r w:rsidR="00E80840">
        <w:rPr>
          <w:rFonts w:ascii="Calibri" w:hAnsi="Calibri"/>
        </w:rPr>
        <w:t xml:space="preserve">os </w:t>
      </w:r>
      <w:r w:rsidR="00D11BBB" w:rsidRPr="00B43D6F">
        <w:rPr>
          <w:rFonts w:ascii="Calibri" w:hAnsi="Calibri"/>
        </w:rPr>
        <w:t xml:space="preserve">documentos </w:t>
      </w:r>
      <w:r w:rsidR="00E80840">
        <w:rPr>
          <w:rFonts w:ascii="Calibri" w:hAnsi="Calibri"/>
        </w:rPr>
        <w:t xml:space="preserve">arquivísticos </w:t>
      </w:r>
      <w:r w:rsidR="00D11BBB" w:rsidRPr="00B43D6F">
        <w:rPr>
          <w:rFonts w:ascii="Calibri" w:hAnsi="Calibri"/>
        </w:rPr>
        <w:t xml:space="preserve">são confiáveis, os dados abertos e o acesso à informação tornam-se meios poderosos para </w:t>
      </w:r>
      <w:r w:rsidR="00E80840">
        <w:rPr>
          <w:rFonts w:ascii="Calibri" w:hAnsi="Calibri"/>
        </w:rPr>
        <w:t xml:space="preserve">assegurar </w:t>
      </w:r>
      <w:r w:rsidR="00D11BBB" w:rsidRPr="00B43D6F">
        <w:rPr>
          <w:rFonts w:ascii="Calibri" w:hAnsi="Calibri"/>
        </w:rPr>
        <w:t xml:space="preserve">a transparência governamental e possibilitar que os cidadãos assumam e participem mais </w:t>
      </w:r>
      <w:r w:rsidR="00E80840">
        <w:rPr>
          <w:rFonts w:ascii="Calibri" w:hAnsi="Calibri"/>
        </w:rPr>
        <w:t>integralmente</w:t>
      </w:r>
      <w:r w:rsidR="00D11BBB" w:rsidRPr="00B43D6F">
        <w:rPr>
          <w:rFonts w:ascii="Calibri" w:hAnsi="Calibri"/>
        </w:rPr>
        <w:t xml:space="preserve"> de seus governos. Os dados </w:t>
      </w:r>
      <w:r w:rsidR="00E80840">
        <w:rPr>
          <w:rFonts w:ascii="Calibri" w:hAnsi="Calibri"/>
        </w:rPr>
        <w:t xml:space="preserve">podem ser relacionados </w:t>
      </w:r>
      <w:r w:rsidR="00D11BBB" w:rsidRPr="00B43D6F">
        <w:rPr>
          <w:rFonts w:ascii="Calibri" w:hAnsi="Calibri"/>
        </w:rPr>
        <w:t>a fontes acuradas de evidência, e</w:t>
      </w:r>
      <w:r w:rsidR="00E80840">
        <w:rPr>
          <w:rFonts w:ascii="Calibri" w:hAnsi="Calibri"/>
        </w:rPr>
        <w:t xml:space="preserve"> é</w:t>
      </w:r>
      <w:r w:rsidR="00D11BBB" w:rsidRPr="00B43D6F">
        <w:rPr>
          <w:rFonts w:ascii="Calibri" w:hAnsi="Calibri"/>
        </w:rPr>
        <w:t xml:space="preserve"> possível</w:t>
      </w:r>
      <w:r w:rsidR="00E80840">
        <w:rPr>
          <w:rFonts w:ascii="Calibri" w:hAnsi="Calibri"/>
        </w:rPr>
        <w:t xml:space="preserve"> encontrar </w:t>
      </w:r>
      <w:r w:rsidR="00D11BBB" w:rsidRPr="00B43D6F">
        <w:rPr>
          <w:rFonts w:ascii="Calibri" w:hAnsi="Calibri"/>
        </w:rPr>
        <w:t xml:space="preserve">e confiar na informação </w:t>
      </w:r>
      <w:r w:rsidR="00E80840">
        <w:rPr>
          <w:rFonts w:ascii="Calibri" w:hAnsi="Calibri"/>
        </w:rPr>
        <w:t xml:space="preserve"> requerida</w:t>
      </w:r>
      <w:r w:rsidR="00D11BBB" w:rsidRPr="00B43D6F">
        <w:rPr>
          <w:rFonts w:ascii="Calibri" w:hAnsi="Calibri"/>
        </w:rPr>
        <w:t>.</w:t>
      </w:r>
    </w:p>
    <w:p w:rsidR="00D11BBB" w:rsidRPr="00B43D6F" w:rsidRDefault="00D11BBB">
      <w:pPr>
        <w:ind w:left="-576"/>
        <w:jc w:val="both"/>
        <w:rPr>
          <w:rFonts w:ascii="Calibri" w:hAnsi="Calibri"/>
        </w:rPr>
      </w:pPr>
    </w:p>
    <w:p w:rsidR="00D11BBB" w:rsidRPr="00B43D6F" w:rsidRDefault="00D11BBB">
      <w:pPr>
        <w:ind w:left="-576"/>
        <w:jc w:val="both"/>
        <w:rPr>
          <w:rFonts w:ascii="Calibri" w:hAnsi="Calibri"/>
        </w:rPr>
      </w:pPr>
      <w:r w:rsidRPr="00B43D6F">
        <w:rPr>
          <w:rFonts w:ascii="Calibri" w:hAnsi="Calibri"/>
        </w:rPr>
        <w:t xml:space="preserve">No entanto, em muitos países, documentos arquivísticos públicos não são gerenciados </w:t>
      </w:r>
      <w:r w:rsidR="00E80840">
        <w:rPr>
          <w:rFonts w:ascii="Calibri" w:hAnsi="Calibri"/>
        </w:rPr>
        <w:t>de acordo com</w:t>
      </w:r>
      <w:r w:rsidRPr="00B43D6F">
        <w:rPr>
          <w:rFonts w:ascii="Calibri" w:hAnsi="Calibri"/>
        </w:rPr>
        <w:t xml:space="preserve"> padrões internacionais e, em alguns casos, nem mesmo procedimentos básicos</w:t>
      </w:r>
      <w:r w:rsidR="00E80840">
        <w:rPr>
          <w:rFonts w:ascii="Calibri" w:hAnsi="Calibri"/>
        </w:rPr>
        <w:t xml:space="preserve"> de</w:t>
      </w:r>
      <w:r w:rsidRPr="00B43D6F">
        <w:rPr>
          <w:rFonts w:ascii="Calibri" w:hAnsi="Calibri"/>
        </w:rPr>
        <w:t xml:space="preserve"> controle de gestão estão</w:t>
      </w:r>
      <w:r w:rsidR="00B43D6F" w:rsidRPr="00B43D6F">
        <w:rPr>
          <w:rFonts w:ascii="Calibri" w:hAnsi="Calibri"/>
        </w:rPr>
        <w:t xml:space="preserve"> </w:t>
      </w:r>
      <w:r w:rsidR="00E80840">
        <w:rPr>
          <w:rFonts w:ascii="Calibri" w:hAnsi="Calibri"/>
        </w:rPr>
        <w:t>disponíveis</w:t>
      </w:r>
      <w:r w:rsidRPr="00B43D6F">
        <w:rPr>
          <w:rFonts w:ascii="Calibri" w:hAnsi="Calibri"/>
        </w:rPr>
        <w:t>, especialmente onde a adoção e o uso de tecnologias digitais ultrapassaram a capacidade dos governos de gerenciar documentos arquivísticos digitais. Se os governos devem ser transparentes e passíveis de responsabilização e os cidadãos devem se envolver com seus governos de maneira significativa, então o acesso contínuo a documentos arquivísticos confiáveis, acurados e autênticos é essencial.</w:t>
      </w:r>
    </w:p>
    <w:p w:rsidR="00D11BBB" w:rsidRPr="00B43D6F" w:rsidRDefault="00D11BBB">
      <w:pPr>
        <w:ind w:left="-576"/>
        <w:jc w:val="both"/>
        <w:rPr>
          <w:rFonts w:ascii="Calibri" w:hAnsi="Calibri"/>
        </w:rPr>
      </w:pPr>
    </w:p>
    <w:p w:rsidR="00D11BBB" w:rsidRDefault="00D11BBB">
      <w:pPr>
        <w:ind w:left="-576"/>
        <w:jc w:val="both"/>
        <w:rPr>
          <w:rFonts w:ascii="Calibri" w:hAnsi="Calibri"/>
        </w:rPr>
      </w:pPr>
      <w:r w:rsidRPr="00B43D6F">
        <w:rPr>
          <w:rFonts w:ascii="Calibri" w:hAnsi="Calibri"/>
        </w:rPr>
        <w:t>Este instrumento fornece parâmetros de boas práticas em gestão de documentos que os governos e as organizações podem utilizar para identificar áreas que necessitam de aperfeiçoamento</w:t>
      </w:r>
      <w:r w:rsidR="00E80840">
        <w:rPr>
          <w:rFonts w:ascii="Calibri" w:hAnsi="Calibri"/>
        </w:rPr>
        <w:t xml:space="preserve"> para</w:t>
      </w:r>
      <w:r w:rsidRPr="00B43D6F">
        <w:rPr>
          <w:rFonts w:ascii="Calibri" w:hAnsi="Calibri"/>
        </w:rPr>
        <w:t xml:space="preserve"> abertura de dados e</w:t>
      </w:r>
      <w:r w:rsidR="00E80840">
        <w:rPr>
          <w:rFonts w:ascii="Calibri" w:hAnsi="Calibri"/>
        </w:rPr>
        <w:t xml:space="preserve"> responsabilização</w:t>
      </w:r>
      <w:r w:rsidRPr="00B43D6F">
        <w:rPr>
          <w:rFonts w:ascii="Calibri" w:hAnsi="Calibri"/>
        </w:rPr>
        <w:t xml:space="preserve">. São estabelecidos marcos de referência </w:t>
      </w:r>
      <w:r w:rsidRPr="00B43D6F">
        <w:rPr>
          <w:rFonts w:ascii="Calibri" w:hAnsi="Calibri"/>
        </w:rPr>
        <w:lastRenderedPageBreak/>
        <w:t xml:space="preserve">para as </w:t>
      </w:r>
      <w:r w:rsidR="00E80840">
        <w:rPr>
          <w:rFonts w:ascii="Calibri" w:hAnsi="Calibri"/>
        </w:rPr>
        <w:t>áreas-macro</w:t>
      </w:r>
      <w:r w:rsidRPr="00B43D6F">
        <w:rPr>
          <w:rFonts w:ascii="Calibri" w:hAnsi="Calibri"/>
        </w:rPr>
        <w:t xml:space="preserve"> das estruturas institucionais/ regulatórias (leis, políticas,</w:t>
      </w:r>
      <w:r w:rsidR="00E80840">
        <w:rPr>
          <w:rFonts w:ascii="Calibri" w:hAnsi="Calibri"/>
        </w:rPr>
        <w:t xml:space="preserve"> normas</w:t>
      </w:r>
      <w:r w:rsidRPr="00B43D6F">
        <w:rPr>
          <w:rFonts w:ascii="Calibri" w:hAnsi="Calibri"/>
        </w:rPr>
        <w:t xml:space="preserve"> e infraestrutura) e de capacidades (</w:t>
      </w:r>
      <w:r w:rsidR="00E80840">
        <w:rPr>
          <w:rFonts w:ascii="Calibri" w:hAnsi="Calibri"/>
        </w:rPr>
        <w:t>pessoal, educação</w:t>
      </w:r>
      <w:r w:rsidRPr="00B43D6F">
        <w:rPr>
          <w:rFonts w:ascii="Calibri" w:hAnsi="Calibri"/>
        </w:rPr>
        <w:t xml:space="preserve"> e treinamento) em três estágios: básico, intermediário e avançado.</w:t>
      </w:r>
    </w:p>
    <w:p w:rsidR="00D11BBB" w:rsidRDefault="00D11BBB">
      <w:pPr>
        <w:spacing w:line="240" w:lineRule="exact"/>
        <w:jc w:val="both"/>
        <w:rPr>
          <w:rFonts w:ascii="Calibri" w:hAnsi="Calibri"/>
        </w:rPr>
      </w:pPr>
    </w:p>
    <w:p w:rsidR="00D11BBB" w:rsidRDefault="00D11BBB">
      <w:pPr>
        <w:ind w:left="-576"/>
        <w:jc w:val="both"/>
        <w:rPr>
          <w:rFonts w:ascii="Calibri" w:hAnsi="Calibri" w:cs="Calibri"/>
          <w:b/>
        </w:rPr>
      </w:pPr>
    </w:p>
    <w:p w:rsidR="00D11BBB" w:rsidRDefault="00D11BBB">
      <w:pPr>
        <w:ind w:left="-576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_______________________________________________________________</w:t>
      </w:r>
    </w:p>
    <w:p w:rsidR="00D11BBB" w:rsidRDefault="00D11BBB">
      <w:pPr>
        <w:ind w:left="-576"/>
      </w:pPr>
    </w:p>
    <w:p w:rsidR="00D11BBB" w:rsidRDefault="00D11BBB">
      <w:pPr>
        <w:ind w:left="-576"/>
        <w:rPr>
          <w:sz w:val="32"/>
          <w:szCs w:val="32"/>
        </w:rPr>
      </w:pPr>
      <w:r>
        <w:rPr>
          <w:sz w:val="32"/>
          <w:szCs w:val="32"/>
        </w:rPr>
        <w:t xml:space="preserve">Estágio 1: Básico </w:t>
      </w:r>
    </w:p>
    <w:p w:rsidR="00D11BBB" w:rsidRDefault="00D11BBB">
      <w:pPr>
        <w:tabs>
          <w:tab w:val="left" w:pos="8090"/>
        </w:tabs>
        <w:ind w:left="-576"/>
      </w:pPr>
      <w:r>
        <w:tab/>
      </w:r>
    </w:p>
    <w:p w:rsidR="00D11BBB" w:rsidRDefault="00D11BBB">
      <w:pPr>
        <w:ind w:left="-576"/>
        <w:rPr>
          <w:sz w:val="28"/>
          <w:szCs w:val="28"/>
        </w:rPr>
      </w:pPr>
      <w:r>
        <w:rPr>
          <w:sz w:val="28"/>
          <w:szCs w:val="28"/>
        </w:rPr>
        <w:t>Marcos regulatórios/ institucionais</w:t>
      </w:r>
    </w:p>
    <w:p w:rsidR="00D11BBB" w:rsidRDefault="00D11BBB"/>
    <w:tbl>
      <w:tblPr>
        <w:tblW w:w="0" w:type="auto"/>
        <w:tblLayout w:type="fixed"/>
        <w:tblLook w:val="0000"/>
      </w:tblPr>
      <w:tblGrid>
        <w:gridCol w:w="9240"/>
        <w:gridCol w:w="3825"/>
      </w:tblGrid>
      <w:tr w:rsidR="00D11BBB">
        <w:trPr>
          <w:trHeight w:val="72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snapToGrid w:val="0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/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  <w:rPr>
                <w:i/>
              </w:rPr>
            </w:pPr>
            <w:r>
              <w:rPr>
                <w:i/>
              </w:rPr>
              <w:t>Meios de verificação</w:t>
            </w:r>
          </w:p>
        </w:tc>
      </w:tr>
      <w:tr w:rsidR="00D11BBB">
        <w:trPr>
          <w:trHeight w:val="123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ind w:left="709" w:right="144" w:firstLine="11"/>
              <w:jc w:val="both"/>
            </w:pPr>
            <w:r>
              <w:t>A autoridade arquivística (uma instituição arquivística com abrangência nacional, estadual ou local, com autoridade equivalente) tem poder de assessorar o governo quanto à  política, estabelece normas e define controles de qualidade para a gestão de documentos públicos em todos os formatos.</w:t>
            </w:r>
          </w:p>
          <w:p w:rsidR="00D11BBB" w:rsidRDefault="00D11BBB">
            <w:pPr>
              <w:pStyle w:val="ListParagraph"/>
              <w:snapToGrid w:val="0"/>
              <w:ind w:right="144"/>
              <w:jc w:val="both"/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Legislação arquivística; publicação das competências e políticas</w:t>
            </w:r>
          </w:p>
        </w:tc>
      </w:tr>
      <w:tr w:rsidR="00D11BBB">
        <w:trPr>
          <w:trHeight w:val="72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2. A autoridade arquivística está administrativamente posicionada de forma a cumprir sua missão no que diz respeito a todas as áreas e funções do setor público.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 xml:space="preserve"> Competência da autoridade arquivística</w:t>
            </w:r>
          </w:p>
        </w:tc>
      </w:tr>
      <w:tr w:rsidR="00D11BBB">
        <w:trPr>
          <w:trHeight w:val="1065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t xml:space="preserve">3. </w:t>
            </w:r>
            <w:r>
              <w:rPr>
                <w:rFonts w:cs="Times New Roman"/>
              </w:rPr>
              <w:t>O governo estimula uma cultura de acurácia de dados e de acesso do cidadão à informação, baseada em fontes documentais confiáveis e íntegras, em conformidade com leis, regulamentos e normas.</w:t>
            </w:r>
          </w:p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Programas e declarações de políticas  governamentais</w:t>
            </w:r>
          </w:p>
        </w:tc>
      </w:tr>
      <w:tr w:rsidR="00D11BBB">
        <w:trPr>
          <w:trHeight w:val="107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t xml:space="preserve">4. </w:t>
            </w:r>
            <w:r>
              <w:rPr>
                <w:rFonts w:cs="Times New Roman"/>
              </w:rPr>
              <w:t>O governo reconhece a interdependência da gestão de documentos/ informações e a abertura de dados e a lei de acesso à informação.  Há um diálogo contínuo entre a autoridade arquivística e as autoridades de Governo Aberto/ governo eletrônico/ acesso à informação e Tecnologias de Informação e Comunicação (TIC), no tocante a iniciativas acerca das informações governamentais.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  <w:rPr>
                <w:rFonts w:cs="Times New Roman"/>
              </w:rPr>
            </w:pPr>
            <w:r>
              <w:t xml:space="preserve">Programas e declarações de políticas do governo; documentos de reuniões da autoridade arquivística e as </w:t>
            </w:r>
            <w:r>
              <w:rPr>
                <w:rFonts w:cs="Times New Roman"/>
              </w:rPr>
              <w:t>autoridades de Governo Aberto/ governo eletrônico/ acesso à informação e TIC</w:t>
            </w:r>
          </w:p>
          <w:p w:rsidR="00D11BBB" w:rsidRDefault="00D11BBB">
            <w:pPr>
              <w:snapToGrid w:val="0"/>
              <w:rPr>
                <w:rFonts w:ascii="Calibri" w:hAnsi="Calibri" w:cs="Calibri"/>
              </w:rPr>
            </w:pPr>
          </w:p>
        </w:tc>
      </w:tr>
      <w:tr w:rsidR="00D11BBB">
        <w:trPr>
          <w:trHeight w:val="1575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709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 Uma política governamental ampla de gestão de documentos (ou código de prática equivalente) atribui responsabilização e define as relações entre a autoridade arquivística e os organismos responsáveis por Governo Aberto / governo eletrônico / acesso à informação e TIC; há um cronograma para a implementação e revisão periódica da política de gestão de documentos.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Declarações de políticas e programas do governo e cronogramas de implementação</w:t>
            </w:r>
          </w:p>
        </w:tc>
      </w:tr>
      <w:tr w:rsidR="00D11BBB">
        <w:trPr>
          <w:trHeight w:val="252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tabs>
                <w:tab w:val="left" w:pos="3500"/>
              </w:tabs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6. A autoridade arquivística assume um papel de liderança junto ao governo na garantia de que os documentos </w:t>
            </w:r>
            <w:r>
              <w:rPr>
                <w:rFonts w:cs="Times New Roman"/>
              </w:rPr>
              <w:t>arquivísticos</w:t>
            </w:r>
            <w:r>
              <w:rPr>
                <w:rFonts w:eastAsia="Calibri" w:cs="Times New Roman"/>
              </w:rPr>
              <w:t xml:space="preserve"> estarão disponíveis para fornecer informações  íntegras e confiáveis ao público, e no desenvolvimento de normas de gestão de documentos; ela  coopera com autoridades em dados abertos / acesso à informação, orientando órgãos do governo sobre aprimoramento do acesso aos documentos  e  sobre as condições em que controles legítimos de acesso podem ser implementados, sem comprometer os objetivos gerais do Governo Aberto e do acesso à informação.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Programas, declarações publicadas e relatórios de auditoria da autoridade arquivística; declarações de políticas do governo</w:t>
            </w:r>
          </w:p>
          <w:p w:rsidR="00D11BBB" w:rsidRDefault="00D11BBB"/>
        </w:tc>
      </w:tr>
      <w:tr w:rsidR="00D11BBB">
        <w:trPr>
          <w:trHeight w:val="1545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tabs>
                <w:tab w:val="left" w:pos="3500"/>
              </w:tabs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A autoridade arquivística trabalha com autoridades de Governo Aberto / acesso à informação para identificar formas de aperfeiçoar o acesso, tais como eliminação ou redução do impacto do período legal de restrição ao acesso a documentos públicos.</w:t>
            </w:r>
          </w:p>
          <w:p w:rsidR="00D11BBB" w:rsidRDefault="00D11BBB">
            <w:pPr>
              <w:pStyle w:val="ListParagraph"/>
              <w:tabs>
                <w:tab w:val="left" w:pos="3500"/>
              </w:tabs>
              <w:ind w:left="360" w:right="144"/>
              <w:jc w:val="both"/>
              <w:rPr>
                <w:rFonts w:eastAsia="Calibri" w:cs="Times New Roman"/>
              </w:rPr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  <w:rPr>
                <w:rFonts w:eastAsia="Calibri" w:cs="Calibri"/>
              </w:rPr>
            </w:pPr>
            <w:r>
              <w:t xml:space="preserve">Documentos de reuniões entre a autoridade arquivística e </w:t>
            </w:r>
            <w:r>
              <w:rPr>
                <w:rFonts w:eastAsia="Calibri" w:cs="Calibri"/>
              </w:rPr>
              <w:t>autoridades em Governo Aberto/ acesso; declarações e orientações públicas conjuntas</w:t>
            </w:r>
          </w:p>
        </w:tc>
      </w:tr>
      <w:tr w:rsidR="00D11BBB">
        <w:trPr>
          <w:trHeight w:val="132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tabs>
                <w:tab w:val="left" w:pos="3500"/>
              </w:tabs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 A Lei de Acesso à Informação, a legislação arquivística e outros atos legais relacionados com a liberação de informações do governo são compatíveis.</w:t>
            </w:r>
          </w:p>
          <w:p w:rsidR="00D11BBB" w:rsidRDefault="00D11BBB">
            <w:pPr>
              <w:pStyle w:val="ListParagraph"/>
              <w:tabs>
                <w:tab w:val="left" w:pos="3500"/>
              </w:tabs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Lei de Acesso à Informação,  legislação arquivística  e quaisquer outros atos legais relacionados com a liberação de informações</w:t>
            </w:r>
          </w:p>
        </w:tc>
      </w:tr>
      <w:tr w:rsidR="00D11BBB">
        <w:trPr>
          <w:trHeight w:val="1095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tabs>
                <w:tab w:val="left" w:pos="3500"/>
              </w:tabs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 Caso ainda não tenha sido implementada, há cronograma para a entrada em vigor da Lei de Acesso à Informação; a autoridade arquivística está diretamente envolvida nas atividades de implementação, tais como treinamento e  normalização.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Programas e declarações de políticas do governo; programas e declarações públicas da autoridade arquivística</w:t>
            </w:r>
          </w:p>
        </w:tc>
      </w:tr>
      <w:tr w:rsidR="00D11BBB">
        <w:trPr>
          <w:trHeight w:val="99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10. A autoridade arquivística  adota uma  norma de gestão de documentos, como a ISO 15489, e uma norma para a funcionalidade da gestão de documentos em sistemas de TIC, como ICA-Req</w:t>
            </w:r>
            <w:r>
              <w:rPr>
                <w:rStyle w:val="Refdenotaderodap1"/>
                <w:rFonts w:eastAsia="Calibri" w:cs="Times New Roman"/>
              </w:rPr>
              <w:footnoteReference w:id="1"/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Declarações públicas da autoridade arquivística; política de gestão de documentos</w:t>
            </w:r>
          </w:p>
        </w:tc>
      </w:tr>
      <w:tr w:rsidR="00D11BBB">
        <w:trPr>
          <w:trHeight w:val="960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11. A autoridade arquivística segue um cronograma para a produção e atualização de  normas e orientações voltadas para a gestão dos principais tipos de documentos públicos, em papel ou digitais.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Planejamentos e relatórios publicados pela autoridade arquivística</w:t>
            </w:r>
          </w:p>
          <w:p w:rsidR="00D11BBB" w:rsidRDefault="00D11BBB">
            <w:pPr>
              <w:snapToGrid w:val="0"/>
            </w:pPr>
          </w:p>
        </w:tc>
      </w:tr>
      <w:tr w:rsidR="00D11BBB">
        <w:trPr>
          <w:trHeight w:val="646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ind w:left="709" w:right="144" w:firstLine="11"/>
              <w:jc w:val="both"/>
            </w:pPr>
            <w:r>
              <w:t>A autoridade arquivística segue um cronograma para a produção e atualização  de tabelas de temporalidade para os documentos públicos, em papel ou digitais.</w:t>
            </w:r>
          </w:p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strike/>
              </w:rPr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Planejamentos e relatórios publicados pela autoridade arquivística; política de gestão de documentos</w:t>
            </w:r>
          </w:p>
          <w:p w:rsidR="00D11BBB" w:rsidRDefault="00D11BBB">
            <w:pPr>
              <w:snapToGrid w:val="0"/>
            </w:pPr>
          </w:p>
        </w:tc>
      </w:tr>
      <w:tr w:rsidR="00D11BBB">
        <w:trPr>
          <w:trHeight w:val="1418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13. A autoridade arquivística implementa um programa de inspeção de gestão de documentos em órgãos públicos; ela efetua inspeções regulares e possui autoridade para exigir a observância de normas e políticas de gestão de documentos (p. ex. regras para a destinação de documentos)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Relatórios de inspeção e documentos de acompanhamento</w:t>
            </w:r>
          </w:p>
        </w:tc>
      </w:tr>
      <w:tr w:rsidR="00D11BBB">
        <w:trPr>
          <w:trHeight w:val="1027"/>
        </w:trPr>
        <w:tc>
          <w:tcPr>
            <w:tcW w:w="924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 A Lei de Acesso à Informação possibilita acesso a documentos públicos e se sobrepõe a restrições de acesso pré-existentes, como o período regulamentado de restrição de acesso. Este requisito é divulgado publicamente.</w:t>
            </w:r>
          </w:p>
        </w:tc>
        <w:tc>
          <w:tcPr>
            <w:tcW w:w="3825" w:type="dxa"/>
            <w:shd w:val="clear" w:color="auto" w:fill="auto"/>
          </w:tcPr>
          <w:p w:rsidR="00D11BBB" w:rsidRDefault="00D11B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Lei de Acesso à Informação e declarações públicas</w:t>
            </w:r>
          </w:p>
        </w:tc>
      </w:tr>
    </w:tbl>
    <w:p w:rsidR="00D11BBB" w:rsidRDefault="00D11BBB">
      <w:pPr>
        <w:jc w:val="both"/>
      </w:pPr>
    </w:p>
    <w:p w:rsidR="00D11BBB" w:rsidRDefault="00D11BBB">
      <w:pPr>
        <w:ind w:left="-576"/>
        <w:jc w:val="both"/>
        <w:rPr>
          <w:sz w:val="28"/>
          <w:szCs w:val="28"/>
        </w:rPr>
      </w:pPr>
      <w:r>
        <w:rPr>
          <w:sz w:val="28"/>
          <w:szCs w:val="28"/>
        </w:rPr>
        <w:t>Capacidades</w:t>
      </w:r>
    </w:p>
    <w:p w:rsidR="00D11BBB" w:rsidRDefault="00D11BBB">
      <w:pPr>
        <w:jc w:val="both"/>
      </w:pPr>
    </w:p>
    <w:tbl>
      <w:tblPr>
        <w:tblW w:w="0" w:type="auto"/>
        <w:tblLayout w:type="fixed"/>
        <w:tblLook w:val="0000"/>
      </w:tblPr>
      <w:tblGrid>
        <w:gridCol w:w="9360"/>
        <w:gridCol w:w="3720"/>
      </w:tblGrid>
      <w:tr w:rsidR="00D11BBB">
        <w:trPr>
          <w:trHeight w:val="645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snapToGrid w:val="0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Meios de verificação</w:t>
            </w:r>
          </w:p>
        </w:tc>
      </w:tr>
      <w:tr w:rsidR="00D11BBB">
        <w:trPr>
          <w:trHeight w:val="78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1. A autoridade arquivística tem, como uma de suas principais funções, um programa de conscientização e treinamento em gestão de documentos, para o  setor público.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Material didático da autoridade arquivística</w:t>
            </w:r>
          </w:p>
        </w:tc>
      </w:tr>
      <w:tr w:rsidR="00D11BBB">
        <w:trPr>
          <w:trHeight w:val="905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lastRenderedPageBreak/>
              <w:t>2. A autoridade arquivística oferece, como uma de suas principais funções, um programa de conscientização e treinamento para todos os funcionários envolvidos na produção e guarda de documentos públicos.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Material didático da autoridade arquivística</w:t>
            </w:r>
          </w:p>
        </w:tc>
      </w:tr>
      <w:tr w:rsidR="00D11BBB">
        <w:trPr>
          <w:trHeight w:val="107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3. A autoridade arquivística fornece, como uma de suas principais funções, um programa de conscientização das autoridades governamentais sobre a importância fundamental da gestão de documentos no setor público, bem como sobre suas responsabilidades de guarda desses documentos como bens públicos.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Material didático da autoridade arquivística</w:t>
            </w:r>
          </w:p>
        </w:tc>
      </w:tr>
      <w:tr w:rsidR="00D11BBB">
        <w:trPr>
          <w:trHeight w:val="1275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4. Universidades ou outras instituições de ensino nacionais oferecem cursos de graduação e pós-graduação em gestão de documentos e arquivos permanentes, com, no mínimo, uma introdução à gestão de documentos arquivísticos digitais e ao relacionamento entre a gestão de documentos e dados abertos/ acesso à informação e TIC/ governo eletrônico.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Folhetos e descrições de cursos</w:t>
            </w:r>
          </w:p>
        </w:tc>
      </w:tr>
      <w:tr w:rsidR="00D11BBB">
        <w:trPr>
          <w:trHeight w:val="72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5. Pelo menos, 50% dos funcionários na área-fim da autoridade arquivística, concluíram cursos de pós-graduação em gestão de documentos e arquivos permanentes.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  <w:jc w:val="both"/>
            </w:pPr>
            <w:r>
              <w:t>Certificados acadêmicos</w:t>
            </w:r>
          </w:p>
        </w:tc>
      </w:tr>
      <w:tr w:rsidR="00D11BBB">
        <w:trPr>
          <w:trHeight w:val="1197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6. Todo órgão público tem uma unidade dedicada à gestão de documentos e informação, com a função de orientar quanto à gestão do ciclo vital dos documentos (digitais ou em papel), estabelecer normas e práticas e avaliar seu cumprimento.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Estruturas organizacionais, materiais de treinamento; reuniões com as unidades de gestão de documentos</w:t>
            </w:r>
          </w:p>
        </w:tc>
      </w:tr>
      <w:tr w:rsidR="00D11BBB">
        <w:trPr>
          <w:trHeight w:val="96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7. Há um programa de treinamento em boas práticas de gestão de documentos, para as equipes das unidades de gestão de documentos e informação.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Material de treinamento da autoridade arquivística ou de órgãos públicos</w:t>
            </w:r>
          </w:p>
        </w:tc>
      </w:tr>
      <w:tr w:rsidR="00D11BBB">
        <w:trPr>
          <w:trHeight w:val="107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8. Funcionários da autoridade arquivística e das unidades de gestão de documentos e informação estão familiarizados e têm experiência no uso de uma ampla variedade de sistemas informatizados (por exemplo, aplicativos em rede, sistemas corporativos, programas para escritório), e em sistemas e tecnologias destinadas a gerenciar a integridade e a fidedignidade de documentos ao longo do seu ciclo vital.</w:t>
            </w:r>
          </w:p>
          <w:p w:rsidR="00D11BBB" w:rsidRDefault="00D11BBB">
            <w:pPr>
              <w:pStyle w:val="ListParagraph"/>
              <w:ind w:right="144"/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Verificação do acesso dos funcionários a sistemas de gestão de documentos digitais e sistemas corporativos; currículos</w:t>
            </w:r>
          </w:p>
        </w:tc>
      </w:tr>
      <w:tr w:rsidR="00D11BBB">
        <w:trPr>
          <w:trHeight w:val="1070"/>
        </w:trPr>
        <w:tc>
          <w:tcPr>
            <w:tcW w:w="936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9. A autoridade arquivística  oferece treinamento e orientação a órgãos públicos na avaliação para acesso a documentos e informações, e na preparação e atualização de declarações quanto ao acesso à informação  (categorias de documentos e informações acessíveis ao público).</w:t>
            </w:r>
          </w:p>
        </w:tc>
        <w:tc>
          <w:tcPr>
            <w:tcW w:w="3720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Materiais de treinamento e orientação da autoridade arquivística</w:t>
            </w:r>
          </w:p>
        </w:tc>
      </w:tr>
    </w:tbl>
    <w:p w:rsidR="00D11BBB" w:rsidRDefault="00D11BBB">
      <w:pPr>
        <w:jc w:val="both"/>
      </w:pPr>
    </w:p>
    <w:p w:rsidR="00D11BBB" w:rsidRDefault="00D11BBB">
      <w:pPr>
        <w:ind w:left="-576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___________________________________________________________________________</w:t>
      </w:r>
    </w:p>
    <w:p w:rsidR="00D11BBB" w:rsidRDefault="00D11BBB">
      <w:pPr>
        <w:keepNext/>
        <w:ind w:left="-432"/>
        <w:jc w:val="both"/>
        <w:rPr>
          <w:sz w:val="32"/>
          <w:szCs w:val="32"/>
        </w:rPr>
      </w:pPr>
    </w:p>
    <w:p w:rsidR="00D11BBB" w:rsidRDefault="00D11BBB">
      <w:pPr>
        <w:keepNext/>
        <w:ind w:left="-576"/>
        <w:jc w:val="both"/>
        <w:rPr>
          <w:sz w:val="32"/>
          <w:szCs w:val="32"/>
        </w:rPr>
      </w:pPr>
      <w:r>
        <w:rPr>
          <w:sz w:val="32"/>
          <w:szCs w:val="32"/>
        </w:rPr>
        <w:t>Estágio 2 : Intermediário</w:t>
      </w:r>
    </w:p>
    <w:p w:rsidR="00D11BBB" w:rsidRDefault="00D11BBB">
      <w:pPr>
        <w:keepNext/>
        <w:ind w:left="-432"/>
        <w:jc w:val="both"/>
      </w:pPr>
    </w:p>
    <w:p w:rsidR="00D11BBB" w:rsidRDefault="00D11BBB">
      <w:pPr>
        <w:keepNext/>
        <w:ind w:left="-576"/>
        <w:jc w:val="both"/>
        <w:rPr>
          <w:sz w:val="28"/>
          <w:szCs w:val="28"/>
        </w:rPr>
      </w:pPr>
      <w:r>
        <w:rPr>
          <w:sz w:val="28"/>
          <w:szCs w:val="28"/>
        </w:rPr>
        <w:t>Marcos regulatórios/ institucionais</w:t>
      </w:r>
    </w:p>
    <w:p w:rsidR="00D11BBB" w:rsidRDefault="00D11BBB">
      <w:pPr>
        <w:jc w:val="both"/>
      </w:pPr>
    </w:p>
    <w:tbl>
      <w:tblPr>
        <w:tblW w:w="0" w:type="auto"/>
        <w:tblLayout w:type="fixed"/>
        <w:tblLook w:val="0000"/>
      </w:tblPr>
      <w:tblGrid>
        <w:gridCol w:w="9255"/>
        <w:gridCol w:w="4784"/>
      </w:tblGrid>
      <w:tr w:rsidR="00D11BBB">
        <w:trPr>
          <w:trHeight w:val="720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snapToGrid w:val="0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>
            <w:pPr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 Meios de verificação</w:t>
            </w:r>
          </w:p>
        </w:tc>
      </w:tr>
      <w:tr w:rsidR="00D11BBB">
        <w:trPr>
          <w:trHeight w:val="1191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1. O planejamento de novos sistemas ou a modificação dos já existentes incorpora funcionalidades voltadas para a gestão de documentos desde a produção até a destinação final; o desenho dos sistemas garante que os documentos produzidos ou recebidos, como parte dos processos de negócios dos sistemas, sejam íntegros, acurados e acessíveis.</w:t>
            </w:r>
          </w:p>
          <w:p w:rsidR="00D11BBB" w:rsidRDefault="00D11BBB">
            <w:pPr>
              <w:pStyle w:val="ListParagraph"/>
              <w:ind w:left="360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B43D6F">
            <w:pPr>
              <w:snapToGrid w:val="0"/>
            </w:pPr>
            <w:r>
              <w:t>D</w:t>
            </w:r>
            <w:r w:rsidR="00D11BBB">
              <w:t>ocumentação do sistema</w:t>
            </w:r>
          </w:p>
        </w:tc>
      </w:tr>
      <w:tr w:rsidR="00D11BBB">
        <w:trPr>
          <w:trHeight w:val="1314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709" w:right="144"/>
              <w:jc w:val="both"/>
            </w:pPr>
            <w:r>
              <w:t>2. O governo, sob a orientação da autoridade arquivística, adota uma norma para a preservação em longo prazo de documentos e fornece diretrizes para os órgãos públicos produtores de documentos acerca de questões de preservação e acesso em longo prazo.</w:t>
            </w:r>
          </w:p>
          <w:p w:rsidR="00D11BBB" w:rsidRDefault="00D11BBB">
            <w:pPr>
              <w:pStyle w:val="ListParagraph"/>
              <w:ind w:left="0" w:right="144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Declarações publicadas pela autoridade arquivística; documentos de reuniões entre a autoridade arquivística e os órgãos públicos; registro na agência de normalização</w:t>
            </w:r>
          </w:p>
          <w:p w:rsidR="00D11BBB" w:rsidRDefault="00D11BBB"/>
        </w:tc>
      </w:tr>
      <w:tr w:rsidR="00D11BBB">
        <w:trPr>
          <w:trHeight w:val="1191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3. O governo, sob a orientação da autoridade arquivística, adota e emite uma norma de digitalização que estabelece boas práticas para a digitalização nos órgãos públicos; a autoridade arquivística fiscaliza a aplicação dessa norma.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Declarações publicadas pela autoridade arquivística; documentos de monitoramento pela autoridade arquivística.</w:t>
            </w:r>
          </w:p>
        </w:tc>
      </w:tr>
      <w:tr w:rsidR="00D11BBB">
        <w:trPr>
          <w:trHeight w:val="651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4. A autoridade arquivística  coordena um grupo de usuários para programas de digitalização e prioridades.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Documentos das reuniões do grupo de usuários</w:t>
            </w:r>
          </w:p>
        </w:tc>
      </w:tr>
      <w:tr w:rsidR="00D11BBB">
        <w:trPr>
          <w:trHeight w:val="1500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lastRenderedPageBreak/>
              <w:t>5. Documentos em papel nas fases permanente e intermediária são regularmente transferidos para um repositório projetado com este propósito; repositórios digitais existem ou estão sendo planejados com dispositivos para preservar documentos arquivísticos digitais pelo tempo necessário.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Repositório especialmente projetado para documentos em papel; documentação de transferência; Repositório Digital Confiável, ou planos corporativos e declarações publicadas da autoridade arquivística</w:t>
            </w:r>
          </w:p>
        </w:tc>
      </w:tr>
      <w:tr w:rsidR="00D11BBB">
        <w:trPr>
          <w:trHeight w:val="2490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snapToGrid w:val="0"/>
              <w:ind w:left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 Existem soluções  integradas de sistemas de negócios e de gestão de documentos. As informações inseridas ou produzidas pelos sistemas são usadas para gerar </w:t>
            </w:r>
            <w:r>
              <w:rPr>
                <w:rFonts w:cs="Times New Roman"/>
                <w:i/>
              </w:rPr>
              <w:t>datasets</w:t>
            </w:r>
            <w:r>
              <w:rPr>
                <w:rFonts w:cs="Times New Roman"/>
              </w:rPr>
              <w:t>, em âmbito local e nacional, sobre, dentre outros temas, doenças e assistência médica, distribuição de terras, gastos públicos, registro de eleitores, escolas e estabelecimentos educacionais, questões judiciais, populações carcerárias, atividade policial, números do emprego no setor público. Por exemplo, documentos que registram a assistência médica prestada a pacientes são usados para produzir  estatísticas sobre a incidência de doenças.</w:t>
            </w:r>
          </w:p>
          <w:p w:rsidR="00D11BBB" w:rsidRDefault="00D11BBB">
            <w:pPr>
              <w:ind w:right="144"/>
              <w:jc w:val="both"/>
              <w:rPr>
                <w:rFonts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Documentação dos sistemas e conjuntos de dados (</w:t>
            </w:r>
            <w:r>
              <w:rPr>
                <w:i/>
                <w:iCs/>
              </w:rPr>
              <w:t>datasets</w:t>
            </w:r>
            <w:r>
              <w:t>).</w:t>
            </w:r>
          </w:p>
        </w:tc>
      </w:tr>
      <w:tr w:rsidR="00D11BBB">
        <w:trPr>
          <w:trHeight w:val="900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 Planos de classificação e vocabulários controlados são usados para permitir a busca e a recuperação de documentos públicos.</w:t>
            </w: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cs="Times New Roman"/>
              </w:rPr>
              <w:t>Planos de classificação e vocabulários controlados</w:t>
            </w:r>
          </w:p>
        </w:tc>
      </w:tr>
      <w:tr w:rsidR="00D11BBB">
        <w:trPr>
          <w:trHeight w:val="1191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 xml:space="preserve">8. A autoridade arquivística  emite normas, diretrizes e tabelas de temporalidade e destinação para as categorias de documentos arquivísticos produzidos pelo governo de maior interesse da população (por exemplo, gestão de recursos humanos, sistema de saúde e atendimento de pacientes, distribuição de terras, gestão financeira, contratos, escolas e instituições de ensino). 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</w:pPr>
            <w:r>
              <w:t xml:space="preserve">Normas e tabelas de temporalidade </w:t>
            </w:r>
          </w:p>
        </w:tc>
      </w:tr>
      <w:tr w:rsidR="00D11BBB">
        <w:trPr>
          <w:trHeight w:val="735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9. Existem políticas  para estimular servidores públicos a documentar e tornar públicas suas decisões e atividades. </w:t>
            </w: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Políticas e relatórios anuais das instituições públicas</w:t>
            </w:r>
          </w:p>
        </w:tc>
      </w:tr>
      <w:tr w:rsidR="00D11BBB">
        <w:trPr>
          <w:trHeight w:val="75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10. Órgãos governamentais publicam declarações formais sobre as categorias de documentos que podem ser acessadas, de acordo com a legislação de acesso à informação.</w:t>
            </w:r>
            <w:r>
              <w:rPr>
                <w:rFonts w:eastAsia="Times New Roman" w:cs="Times New Roman"/>
              </w:rPr>
              <w:t xml:space="preserve"> 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Declarações de informações publicadas</w:t>
            </w:r>
          </w:p>
        </w:tc>
      </w:tr>
      <w:tr w:rsidR="00D11BBB">
        <w:trPr>
          <w:trHeight w:val="1191"/>
        </w:trPr>
        <w:tc>
          <w:tcPr>
            <w:tcW w:w="9255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lastRenderedPageBreak/>
              <w:t>11. Chefes de unidades de gestão de documentos e informações são responsáveis pela conformidade a leis, políticas e regulamentos pertinentes à  gestão  de documentos;  responsáveis por instituições públicas devem responder por qualquer violação ou  irregularidades.</w:t>
            </w:r>
          </w:p>
        </w:tc>
        <w:tc>
          <w:tcPr>
            <w:tcW w:w="4784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</w:pPr>
            <w:r>
              <w:t>Descrição dos deveres dos chefes das unidades de gestão de documentos e seus relatórios; política de gestão de documentos</w:t>
            </w:r>
          </w:p>
        </w:tc>
      </w:tr>
    </w:tbl>
    <w:p w:rsidR="00D11BBB" w:rsidRDefault="00D11BBB">
      <w:pPr>
        <w:jc w:val="both"/>
      </w:pPr>
    </w:p>
    <w:p w:rsidR="00D11BBB" w:rsidRDefault="00D11BBB">
      <w:pPr>
        <w:ind w:left="-576"/>
        <w:jc w:val="both"/>
        <w:rPr>
          <w:sz w:val="28"/>
          <w:szCs w:val="28"/>
        </w:rPr>
      </w:pPr>
    </w:p>
    <w:p w:rsidR="00D11BBB" w:rsidRDefault="00D11BBB">
      <w:pPr>
        <w:ind w:left="-576"/>
        <w:jc w:val="both"/>
        <w:rPr>
          <w:sz w:val="28"/>
          <w:szCs w:val="28"/>
        </w:rPr>
      </w:pPr>
    </w:p>
    <w:p w:rsidR="00D11BBB" w:rsidRDefault="00D11BBB">
      <w:pPr>
        <w:ind w:left="-576"/>
        <w:jc w:val="both"/>
        <w:rPr>
          <w:sz w:val="28"/>
          <w:szCs w:val="28"/>
        </w:rPr>
      </w:pPr>
    </w:p>
    <w:p w:rsidR="00D11BBB" w:rsidRDefault="00D11BBB">
      <w:pPr>
        <w:ind w:left="-576"/>
        <w:jc w:val="both"/>
        <w:rPr>
          <w:sz w:val="28"/>
          <w:szCs w:val="28"/>
        </w:rPr>
      </w:pPr>
      <w:r>
        <w:rPr>
          <w:sz w:val="28"/>
          <w:szCs w:val="28"/>
        </w:rPr>
        <w:t>Capacidades</w:t>
      </w:r>
    </w:p>
    <w:p w:rsidR="00D11BBB" w:rsidRDefault="00D11BBB">
      <w:pPr>
        <w:jc w:val="both"/>
      </w:pPr>
    </w:p>
    <w:tbl>
      <w:tblPr>
        <w:tblW w:w="0" w:type="auto"/>
        <w:tblLayout w:type="fixed"/>
        <w:tblLook w:val="0000"/>
      </w:tblPr>
      <w:tblGrid>
        <w:gridCol w:w="10320"/>
        <w:gridCol w:w="3719"/>
      </w:tblGrid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>
            <w:pPr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Meios de verificação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1. Universidades e instituições de ensino nacionais oferecem cursos de graduação e pós-graduação em gestão de documentos e arquivos permanentes; estes cursos abrangem a gestão de documentos digitais, o relacionamento entre documentos e dados abertos/acesso à informação e TIC/governo eletrônico,  gestão de Repositórios Digitais Confiáveis e padrões para digitalização.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ascii="Calibri" w:hAnsi="Calibri" w:cs="Calibri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</w:pPr>
            <w:r>
              <w:t>Prospectos e descrições de cursos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2. Funcionários da autoridade arquivística têm experiência na resolução de questões complexas acerca dos documentos arquivísticos, numa grande variedade de sistemas  informatizados (por exemplo, aplicativos em rede, sistemas administrativos e corporativos etc.), assim como são capazes de liderar o desenvolvimento de sistemas especificamente voltados para a gestão de documentos digitais.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0"/>
            </w:pPr>
            <w:r>
              <w:t>Entrevistas com funcionários; documentos da gestão do projeto</w:t>
            </w:r>
          </w:p>
        </w:tc>
      </w:tr>
      <w:tr w:rsidR="00D11BBB">
        <w:trPr>
          <w:trHeight w:val="1217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3. A autoridade arquivística possui um programa destinado à conscientização de cidadãos e de grupos de ação cidadã sobre como acessar e aproveitar as informações presentes nos documentos.</w:t>
            </w:r>
          </w:p>
          <w:p w:rsidR="00D11BBB" w:rsidRDefault="00D11BBB">
            <w:pPr>
              <w:ind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Publicações e documentação do programa; entrevistas com funcionários da autoridade arquivística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Funcionários da autoridade arquivística e das unidades de gestão de documentos e informações compreendem e estão capacitados a enfrentaras questões relativas a documentos arquivísticos encontradas numa ampla gama de sistemas informatizados como aplicativos em </w:t>
            </w:r>
            <w:r>
              <w:rPr>
                <w:rFonts w:cs="Times New Roman"/>
              </w:rPr>
              <w:lastRenderedPageBreak/>
              <w:t>rede, e sistemas corporativos e administrativos.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28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Atas dos encontros com os funcionários da área de TIC; documentos da gestão do projeto</w:t>
            </w:r>
          </w:p>
        </w:tc>
      </w:tr>
      <w:tr w:rsidR="00D11BBB">
        <w:trPr>
          <w:trHeight w:val="990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lastRenderedPageBreak/>
              <w:t>5. Funcionários da autoridade arquivística são treinados para desenhar, operar e auditar repositórios digitais.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</w:pPr>
            <w:r>
              <w:t>Material do treinamento da autoridade arquivística;  pautas de frequência a treinamento</w:t>
            </w:r>
          </w:p>
          <w:p w:rsidR="00D11BBB" w:rsidRDefault="00D11BBB"/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Todos os funcionários públicos são treinados para exercerem suas atribuições definidas pela Lei de Acesso à Informação, especialmente no que tange a gerir e dar acesso a documentos públicos.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Material de treinamento e pautas de frequência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7. Unidades voltadas para a gestão de documentos e informações nas instituições públicas estão diretamente envolvidas em projetos de governo eletrônico/TIC e de  dados abertos/acesso à informação.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</w:pPr>
            <w:r>
              <w:t>Documentos de gestão de projeto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8. Programas de treinamento em gestão de documentos incluem conteúdo relativo a TIC/ governo eletrônico e dados abertos/ acesso à informação, assim como deve estar integrados com essas áreas.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</w:pPr>
            <w:r>
              <w:t>Material de treinamento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ind w:left="709" w:right="1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 Funcionários da autoridade arquivística e das unidades de gestão de documentos e informações têm experiência projetar e implementar um sistema eletrônico de gestão de documentos..</w:t>
            </w:r>
          </w:p>
          <w:p w:rsidR="00D11BBB" w:rsidRDefault="00D11BBB">
            <w:pPr>
              <w:pStyle w:val="Normal1"/>
              <w:ind w:left="360" w:right="1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Documentos de gestão do projeto; entrevistas com funcionários</w:t>
            </w:r>
          </w:p>
        </w:tc>
      </w:tr>
    </w:tbl>
    <w:p w:rsidR="00D11BBB" w:rsidRDefault="00D11BBB">
      <w:pPr>
        <w:ind w:left="-576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_________________________________________________________________________</w:t>
      </w:r>
    </w:p>
    <w:p w:rsidR="00D11BBB" w:rsidRDefault="00D11BBB">
      <w:pPr>
        <w:ind w:left="-576"/>
        <w:jc w:val="both"/>
        <w:rPr>
          <w:rFonts w:ascii="Calibri" w:eastAsia="Calibri" w:hAnsi="Calibri" w:cs="Calibri"/>
        </w:rPr>
      </w:pPr>
    </w:p>
    <w:p w:rsidR="00D11BBB" w:rsidRDefault="00D11BBB">
      <w:pPr>
        <w:ind w:left="-576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Estágio 3: Avançado</w:t>
      </w:r>
    </w:p>
    <w:p w:rsidR="00D11BBB" w:rsidRDefault="00D11BBB">
      <w:pPr>
        <w:ind w:left="-576"/>
        <w:jc w:val="both"/>
        <w:rPr>
          <w:rFonts w:ascii="Calibri" w:eastAsia="Calibri" w:hAnsi="Calibri" w:cs="Calibri"/>
        </w:rPr>
      </w:pPr>
    </w:p>
    <w:p w:rsidR="00D11BBB" w:rsidRDefault="00D11BBB">
      <w:pPr>
        <w:ind w:left="-576"/>
        <w:jc w:val="both"/>
        <w:rPr>
          <w:sz w:val="28"/>
          <w:szCs w:val="28"/>
        </w:rPr>
      </w:pPr>
      <w:r>
        <w:rPr>
          <w:sz w:val="28"/>
          <w:szCs w:val="28"/>
        </w:rPr>
        <w:t>Marcos regulatórios/ institucionais</w:t>
      </w:r>
    </w:p>
    <w:p w:rsidR="00D11BBB" w:rsidRDefault="00D11BBB">
      <w:pPr>
        <w:jc w:val="both"/>
      </w:pPr>
    </w:p>
    <w:tbl>
      <w:tblPr>
        <w:tblW w:w="0" w:type="auto"/>
        <w:tblLayout w:type="fixed"/>
        <w:tblLook w:val="0000"/>
      </w:tblPr>
      <w:tblGrid>
        <w:gridCol w:w="10320"/>
        <w:gridCol w:w="3719"/>
      </w:tblGrid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>
            <w:pPr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Meios de verificação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A autoridade arquivística realiza ou chefia um levantamento do patrimônio digital em todo a administração pública.</w:t>
            </w: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</w:pPr>
            <w:r>
              <w:t>Relatório do levantamento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A administração pública define requisitos para Repositórios Digitais Confiáveis, incluindo políticas, estratégias e procedimentos relativos a níveis de serviço, permissões legais, entrada de materiais digitais, testes de inteligibilidade, preservação, migração e acesso. Os repositórios de documentos arquivísticos, digitais ou não, contendo informações de interesse da sociedade civil são identificados, e medidas são tomadas para que incorporem ferramentas de acesso  pertinentes. Os Repositórios Digitais Confiáveis são auditados regularmente para se verifica sua conformidade com normas internacionais.</w:t>
            </w:r>
          </w:p>
          <w:p w:rsidR="00D11BBB" w:rsidRDefault="00D11BBB">
            <w:pPr>
              <w:ind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</w:pPr>
            <w:r>
              <w:t>Declarações e políticas publicadas; relatórios de auditorias; documentos de gestão do projeto</w:t>
            </w:r>
          </w:p>
        </w:tc>
      </w:tr>
      <w:tr w:rsidR="00D11BBB">
        <w:trPr>
          <w:trHeight w:val="1348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A administração pública estabelece uma arquitetura de metadados bem definida, de forma a orientar a submissão, a entrada e a oferta de um acesso cada vez mais sofisticado aos dados e documentos digitais, assim como os meios pelos quais esses documentos e dados podem ser utilizados com variados  objetivos.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  <w:r>
              <w:rPr>
                <w:rFonts w:cs="Times New Roman"/>
              </w:rPr>
              <w:t>Arquitetura de metadados</w:t>
            </w:r>
          </w:p>
        </w:tc>
      </w:tr>
      <w:tr w:rsidR="00D11BBB">
        <w:trPr>
          <w:trHeight w:val="1483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Repositórios Digitais Confiáveis são criados para realizar a entrada de materiais digitais, gerir sua integridade e acessibilidade, pelo tempo necessário, e disponibilizá-los para uma ampla gama de  públicos.</w:t>
            </w:r>
          </w:p>
          <w:p w:rsidR="00D11BBB" w:rsidRDefault="00D11BBB">
            <w:pPr>
              <w:ind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  <w:r>
              <w:rPr>
                <w:rFonts w:cs="Times New Roman"/>
              </w:rPr>
              <w:t>Estatísticas de acesso ao Repositório Digital Confiável, relatórios internos do sistema, e política e procedimentos do Repositório Digital Confiável.</w:t>
            </w:r>
          </w:p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A administração pública desenvolve meios de facilitar o acesso dos cidadãos aos Repositórios Digitais Confiáveis, como, por exemplo, por meio de </w:t>
            </w:r>
            <w:r>
              <w:rPr>
                <w:rFonts w:cs="Times New Roman"/>
                <w:i/>
              </w:rPr>
              <w:t>smartphones</w:t>
            </w:r>
            <w:r>
              <w:rPr>
                <w:rFonts w:cs="Times New Roman"/>
              </w:rPr>
              <w:t>, em especial nas áreas onde a infraestrutura de telecomunicações é limitada.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  <w:r>
              <w:rPr>
                <w:rFonts w:cs="Times New Roman"/>
              </w:rPr>
              <w:t xml:space="preserve">Política e procedimentos do Repositório Digital Confiável; estatísticas da </w:t>
            </w:r>
            <w:r>
              <w:rPr>
                <w:rFonts w:cs="Times New Roman"/>
                <w:i/>
              </w:rPr>
              <w:t>Web</w:t>
            </w:r>
            <w:r>
              <w:rPr>
                <w:rFonts w:cs="Times New Roman"/>
              </w:rPr>
              <w:t>; análise do acesso remoto</w:t>
            </w:r>
          </w:p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</w:p>
        </w:tc>
      </w:tr>
      <w:tr w:rsidR="00D11BBB">
        <w:trPr>
          <w:trHeight w:val="870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Sistemas corporativos, isolados ou integrados com sistemas destinados especificamente à gestão de documentos arquivísticos digitais, estão em conformidade com requisitos de gestão de documentos (isto é, capazes de fornecer informações confiáveis, acuradas, verificáveis e utilizáveis) e podem sustentar diversos meios de manusear e  empacotar a informação derivada de documentos arquivísticos digitais, em atendimento à abertura de dados / lei de acesso à informação.</w:t>
            </w:r>
          </w:p>
          <w:p w:rsidR="00D11BBB" w:rsidRDefault="00D11BBB">
            <w:pPr>
              <w:pStyle w:val="ListParagraph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Por exemplo, os sistemas são capazes de: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capturar e armazenar documentos produzidos ou recebidos, juntamente com os metadados associados;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permitir que documentos sejam classificados de acordo com um plano de classificação ou regras e protocolos de acesso à informação;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permitir que se faça a busca pelos documentos e seus metadados;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apresentar ou baixar documentos encontrados como resultado da busca;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apoiar a eliminação controlada de documentos, de acordo com as regras de eliminação autorizada; e</w:t>
            </w:r>
          </w:p>
          <w:p w:rsidR="00D11BBB" w:rsidRDefault="00D11BB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right="144"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permitir que dados sejam produzidos a partir de documentos de forma que  esses dados possam ser  agrupados em </w:t>
            </w:r>
            <w:r>
              <w:rPr>
                <w:rFonts w:cs="Times New Roman"/>
                <w:i/>
              </w:rPr>
              <w:t>datasets</w:t>
            </w:r>
            <w:r>
              <w:rPr>
                <w:rFonts w:cs="Times New Roman"/>
              </w:rPr>
              <w:t xml:space="preserve"> ou outros produtos informacionais para uso pelos cidadãos.</w:t>
            </w:r>
          </w:p>
          <w:p w:rsidR="00D11BBB" w:rsidRDefault="00D11BBB">
            <w:pPr>
              <w:pStyle w:val="ListParagraph"/>
              <w:ind w:left="426" w:right="144"/>
              <w:jc w:val="both"/>
              <w:rPr>
                <w:rFonts w:cs="Times New Roman"/>
              </w:rPr>
            </w:pP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Documentação de sistemas corporativos e sistemas específicos de gestão </w:t>
            </w:r>
          </w:p>
          <w:p w:rsidR="00D11BBB" w:rsidRDefault="00D11BB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de documentos arquivísticos digitais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7. A autoridade arquivística emite normas e diretrizes, assim como tabelas de temporalidade, para todas as classes principais de documentos arquivísticos </w:t>
            </w:r>
            <w:r>
              <w:t>produzidos pelo governo</w:t>
            </w:r>
            <w:r>
              <w:rPr>
                <w:rFonts w:cs="Times New Roman"/>
              </w:rPr>
              <w:t xml:space="preserve"> (gestão de recursos humanos, sistema de saúde e atendimento de pacientes, distribuição de terras, gestão financeira, contratos, escolas e instituições de ensino etc.); normas e diretrizes são revisadas regularmente e atualizadas quando necessário.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  <w:r>
              <w:rPr>
                <w:rFonts w:cs="Times New Roman"/>
              </w:rPr>
              <w:t>Normas e diretrizes, tabelas de temporalidade; relatórios de inspeção da autoridade arquivística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 Categorias-chave de documentos públicos (</w:t>
            </w:r>
            <w:r>
              <w:rPr>
                <w:rFonts w:cs="Times New Roman"/>
                <w:i/>
              </w:rPr>
              <w:t>e.g.</w:t>
            </w:r>
            <w:r>
              <w:rPr>
                <w:rFonts w:cs="Times New Roman"/>
              </w:rPr>
              <w:t xml:space="preserve"> assistência médica, finanças, distribuição de terras, justiça, polícia, imigração) são comumente usadas para gerar </w:t>
            </w:r>
            <w:r>
              <w:rPr>
                <w:rFonts w:cs="Times New Roman"/>
                <w:i/>
              </w:rPr>
              <w:t>datasets</w:t>
            </w:r>
            <w:r>
              <w:rPr>
                <w:rFonts w:cs="Times New Roman"/>
              </w:rPr>
              <w:t xml:space="preserve"> e uma vasta gama de outros produtos informacionais (muitos dos quais produzidos sob demanda) que são disponibilizados aos cidadãos. Os dados e produtos informacionais são dignos de confiança por serem  gerados a partir de repositórios confiáveis de documentos.</w:t>
            </w:r>
          </w:p>
          <w:p w:rsidR="00D11BBB" w:rsidRDefault="00D11BBB">
            <w:pPr>
              <w:pStyle w:val="ListParagraph"/>
              <w:ind w:left="360" w:right="144"/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144"/>
              <w:rPr>
                <w:rFonts w:cs="Times New Roman"/>
              </w:rPr>
            </w:pPr>
            <w:r>
              <w:rPr>
                <w:rFonts w:cs="Times New Roman"/>
              </w:rPr>
              <w:t xml:space="preserve">Documentação de sistemas corporativos e sistemas específicos de gestão de documentos digitais; </w:t>
            </w:r>
            <w:r>
              <w:rPr>
                <w:rFonts w:cs="Times New Roman"/>
                <w:i/>
              </w:rPr>
              <w:t>datasets</w:t>
            </w:r>
            <w:r>
              <w:rPr>
                <w:rFonts w:cs="Times New Roman"/>
              </w:rPr>
              <w:t xml:space="preserve"> relatórios de grupos de usuários</w:t>
            </w:r>
          </w:p>
        </w:tc>
      </w:tr>
    </w:tbl>
    <w:p w:rsidR="00D11BBB" w:rsidRDefault="00D11BBB">
      <w:pPr>
        <w:jc w:val="both"/>
      </w:pPr>
    </w:p>
    <w:p w:rsidR="00D11BBB" w:rsidRDefault="00D11BBB">
      <w:pPr>
        <w:ind w:left="-57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Capacidades</w:t>
      </w:r>
    </w:p>
    <w:p w:rsidR="00D11BBB" w:rsidRDefault="00D11BBB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10320"/>
        <w:gridCol w:w="3719"/>
      </w:tblGrid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Recomendação</w:t>
            </w:r>
          </w:p>
          <w:p w:rsidR="00D11BBB" w:rsidRDefault="00D11BBB">
            <w:pPr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Meios de verificação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lastRenderedPageBreak/>
              <w:t xml:space="preserve">1. Servidores públicos de todos os escalões estão cientes de suas responsabilidades na produção, gestão e uso de documentos arquivísticos, e seguem normas e orientações em conformidade aos requisitos dos documentos, do acesso à informação e de dados abertos . </w:t>
            </w:r>
          </w:p>
          <w:p w:rsidR="00D11BBB" w:rsidRDefault="00D11BBB">
            <w:pPr>
              <w:pStyle w:val="ListParagraph"/>
              <w:ind w:right="144"/>
              <w:jc w:val="both"/>
            </w:pP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Programas e materiais de treinamento; entrevistas com servidores públicos, descrições dos cargos, políticas de gestão de documentos  (papéis e responsabilidades)</w:t>
            </w:r>
          </w:p>
          <w:p w:rsidR="00D11BBB" w:rsidRDefault="00D11BBB">
            <w:pPr>
              <w:pStyle w:val="Normal1"/>
              <w:rPr>
                <w:color w:val="auto"/>
              </w:rPr>
            </w:pP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  <w:rPr>
                <w:rFonts w:cs="Times New Roman"/>
              </w:rPr>
            </w:pPr>
            <w:r>
              <w:t xml:space="preserve">2. </w:t>
            </w:r>
            <w:r>
              <w:rPr>
                <w:rFonts w:cs="Times New Roman"/>
              </w:rPr>
              <w:t xml:space="preserve">Funcionários da autoridade arquivística em nível profissional possuem qualificação como pré-requisito para os cargos. </w:t>
            </w:r>
          </w:p>
          <w:p w:rsidR="00D11BBB" w:rsidRDefault="00D11BBB">
            <w:pPr>
              <w:pStyle w:val="ListParagraph"/>
              <w:ind w:left="360" w:right="144"/>
              <w:jc w:val="both"/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Certificados de graus acadêmicos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right="144"/>
              <w:jc w:val="both"/>
            </w:pPr>
            <w:r>
              <w:t>3. Funcionários da autoridade arquivística são especialistas nacionalmente reconhecidos em gestão de documentos e em acesso à informação / governo aberto e  estão em pé de igualdade com especialistas em governo eletrônico / dados abertos/ acesso à informação e TIC.  A equipe da autoridade arquivística  também  desenvolve ativamente novas formas  capacitar governos e cidadãos  a, igualmente, maximizar, a todo o tempo,  o valor das informações contidas nos documentos.</w:t>
            </w:r>
          </w:p>
          <w:p w:rsidR="00D11BBB" w:rsidRDefault="00D11BBB">
            <w:pPr>
              <w:pStyle w:val="Normal1"/>
              <w:ind w:left="360" w:right="144"/>
              <w:jc w:val="both"/>
              <w:rPr>
                <w:color w:val="auto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Documentos de gestão do projeto; declarações publicadas da autoridade arquivística e do governo; relatórios / fluxos de trabalho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ind w:left="709" w:right="1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 Funcionários da autoridade arquivística e das unidades de gestão dos documentos e  informações estão bem preparados para liderar equipes de desenvolvimento e implementação de novos (ou aprimorados) sistemas eletrônicos de gestão de documentos ou sistemas corporativos integrados. O planejamento e  implementação do sistema inclui a funcionalidade que permite que as informações sejam disponibilizadas e utilizadas pelo público, de acordo com requisitos de dados abertos / acesso à informação.</w:t>
            </w:r>
          </w:p>
          <w:p w:rsidR="00D11BBB" w:rsidRDefault="00D11BBB">
            <w:pPr>
              <w:pStyle w:val="Normal1"/>
              <w:ind w:right="1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pStyle w:val="Normal1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Documentos de gestão do projeto; observação de sistemas; relatórios / fluxos de trabalho</w:t>
            </w:r>
          </w:p>
        </w:tc>
      </w:tr>
      <w:tr w:rsidR="00D11BBB">
        <w:trPr>
          <w:trHeight w:val="809"/>
        </w:trPr>
        <w:tc>
          <w:tcPr>
            <w:tcW w:w="10320" w:type="dxa"/>
            <w:shd w:val="clear" w:color="auto" w:fill="auto"/>
          </w:tcPr>
          <w:p w:rsidR="00D11BBB" w:rsidRDefault="00D11BBB">
            <w:pPr>
              <w:pStyle w:val="ListParagraph"/>
              <w:snapToGrid w:val="0"/>
              <w:ind w:left="360" w:right="144"/>
              <w:jc w:val="both"/>
            </w:pPr>
            <w:r>
              <w:t>5. Funcionários da autoridade arquivística e das unidades de gestão de documentos e informações estão bem preparados para liderar a implementação de sistemas corporativos novos ou aprimorados, especialmente quanto a aspectos de gestão de dados e governo aberto, e  particularmente onde se espera que as informações contidas nos documentos sejam disponibilizadas ou utilizadas pelo público. Por exemplo, um novo sistema de gestão de recursos humanos precisa ter necessariamente a funcionalidade de produzir ou dar acesso a informações que  poderiam estar publicamente disponíveis, garantindo, ao mesmo tempo, que aquelas confidenciais sobre indivíduos  fossem protegidas.</w:t>
            </w:r>
          </w:p>
        </w:tc>
        <w:tc>
          <w:tcPr>
            <w:tcW w:w="3719" w:type="dxa"/>
            <w:shd w:val="clear" w:color="auto" w:fill="auto"/>
          </w:tcPr>
          <w:p w:rsidR="00D11BBB" w:rsidRDefault="00D11BBB">
            <w:pPr>
              <w:snapToGrid w:val="0"/>
              <w:ind w:right="288"/>
            </w:pPr>
            <w:r>
              <w:t>Documentos de gestão do projeto; r</w:t>
            </w:r>
            <w:r>
              <w:rPr>
                <w:rFonts w:cs="Times New Roman"/>
              </w:rPr>
              <w:t>elatórios / fluxos de trabalho</w:t>
            </w:r>
            <w:r>
              <w:t>; entrevistas com funcionários</w:t>
            </w:r>
          </w:p>
        </w:tc>
      </w:tr>
    </w:tbl>
    <w:p w:rsidR="00D11BBB" w:rsidRDefault="00D11BBB">
      <w:pPr>
        <w:tabs>
          <w:tab w:val="left" w:pos="8151"/>
        </w:tabs>
      </w:pPr>
      <w:r>
        <w:tab/>
      </w:r>
    </w:p>
    <w:sectPr w:rsidR="00D11BBB">
      <w:footerReference w:type="even" r:id="rId8"/>
      <w:footerReference w:type="default" r:id="rId9"/>
      <w:pgSz w:w="15840" w:h="12240" w:orient="landscape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C" w:rsidRDefault="005317FC" w:rsidP="003B3863">
      <w:r>
        <w:separator/>
      </w:r>
    </w:p>
  </w:endnote>
  <w:endnote w:type="continuationSeparator" w:id="0">
    <w:p w:rsidR="005317FC" w:rsidRDefault="005317FC" w:rsidP="003B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40" w:rsidRDefault="00E80840">
    <w:pPr>
      <w:pStyle w:val="Footer"/>
    </w:pPr>
    <w:fldSimple w:instr=" PAGE ">
      <w:r w:rsidR="00AF7FC9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40" w:rsidRDefault="00E80840">
    <w:pPr>
      <w:pStyle w:val="Footer"/>
    </w:pPr>
    <w:fldSimple w:instr=" PAGE ">
      <w:r w:rsidR="00AF7FC9">
        <w:rPr>
          <w:noProof/>
        </w:rPr>
        <w:t>1</w:t>
      </w:r>
    </w:fldSimple>
  </w:p>
  <w:p w:rsidR="00E80840" w:rsidRDefault="00E80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C" w:rsidRDefault="005317FC" w:rsidP="003B3863">
      <w:r>
        <w:separator/>
      </w:r>
    </w:p>
  </w:footnote>
  <w:footnote w:type="continuationSeparator" w:id="0">
    <w:p w:rsidR="005317FC" w:rsidRDefault="005317FC" w:rsidP="003B3863">
      <w:r>
        <w:continuationSeparator/>
      </w:r>
    </w:p>
  </w:footnote>
  <w:footnote w:id="1">
    <w:p w:rsidR="00E80840" w:rsidRDefault="00E80840">
      <w:pPr>
        <w:pStyle w:val="FootnoteText"/>
      </w:pPr>
      <w:r>
        <w:rPr>
          <w:rStyle w:val="Caracteresdenotaderodap"/>
        </w:rPr>
        <w:footnoteRef/>
      </w:r>
      <w:r>
        <w:tab/>
        <w:t>N. T.: No Brasil, o Conselho Nacional de Arquivos recomenda o uso do e-ARQ Brasil, que é um documento semelhante ao ICA-Req, porém ajustado às práticas e normas arquivísticas brasileiras.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1170"/>
        </w:tabs>
        <w:ind w:left="1170" w:hanging="45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1BBB"/>
    <w:rsid w:val="004C0685"/>
    <w:rsid w:val="005317FC"/>
    <w:rsid w:val="00AF7FC9"/>
    <w:rsid w:val="00B43D6F"/>
    <w:rsid w:val="00D11BBB"/>
    <w:rsid w:val="00E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pt-BR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3">
    <w:name w:val="Fonte parág. padrão3"/>
  </w:style>
  <w:style w:type="character" w:customStyle="1" w:styleId="WW-Absatz-Standardschriftart1111111">
    <w:name w:val="WW-Absatz-Standardschriftart1111111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sz w:val="24"/>
      <w:szCs w:val="24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Symbol" w:hAnsi="Symbol" w:cs="Symbol"/>
      <w:sz w:val="16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b w:val="0"/>
      <w:i w:val="0"/>
      <w:color w:val="auto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basedOn w:val="DefaultParagraphFont1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sz w:val="18"/>
    </w:rPr>
  </w:style>
  <w:style w:type="character" w:customStyle="1" w:styleId="CommentTextChar">
    <w:name w:val="Comment Text Char"/>
    <w:basedOn w:val="DefaultParagraphFont1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1"/>
  </w:style>
  <w:style w:type="character" w:customStyle="1" w:styleId="pagenumber">
    <w:name w:val="page number"/>
    <w:basedOn w:val="DefaultParagraphFont1"/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erChar">
    <w:name w:val="Header Char"/>
    <w:basedOn w:val="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sz w:val="16"/>
      <w:szCs w:val="20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  <w:rPr>
      <w:rFonts w:eastAsia="Times New Roman" w:cs="Times New Roman"/>
      <w:lang w:val="en-AU"/>
    </w:rPr>
  </w:style>
  <w:style w:type="paragraph" w:customStyle="1" w:styleId="Normal1">
    <w:name w:val="Normal1"/>
    <w:pPr>
      <w:suppressAutoHyphens/>
    </w:pPr>
    <w:rPr>
      <w:rFonts w:ascii="Calibri" w:eastAsia="SimSun" w:hAnsi="Calibri" w:cs="Calibri"/>
      <w:color w:val="000000"/>
      <w:kern w:val="1"/>
      <w:sz w:val="24"/>
      <w:szCs w:val="24"/>
      <w:lang w:val="pt-BR" w:eastAsia="hi-IN" w:bidi="hi-I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annotationsubject">
    <w:name w:val="annotation subject"/>
    <w:basedOn w:val="annotationtext"/>
    <w:rPr>
      <w:rFonts w:ascii="Calibri" w:hAnsi="Calibri" w:cs="Calibri"/>
      <w:b/>
      <w:bCs/>
      <w:sz w:val="20"/>
      <w:szCs w:val="20"/>
      <w:lang w:val="en-GB"/>
    </w:rPr>
  </w:style>
  <w:style w:type="paragraph" w:styleId="Revision">
    <w:name w:val="Revision"/>
    <w:pPr>
      <w:suppressAutoHyphens/>
    </w:pPr>
    <w:rPr>
      <w:rFonts w:eastAsia="SimSun" w:cs="Mangal"/>
      <w:kern w:val="1"/>
      <w:sz w:val="24"/>
      <w:szCs w:val="24"/>
      <w:lang w:val="pt-BR" w:eastAsia="hi-IN" w:bidi="hi-IN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pPr>
      <w:suppressAutoHyphens w:val="0"/>
      <w:ind w:left="720"/>
    </w:pPr>
    <w:rPr>
      <w:rFonts w:ascii="Calibri" w:eastAsia="Calibri" w:hAnsi="Calibri" w:cs="Times New Roman"/>
      <w:sz w:val="22"/>
      <w:szCs w:val="22"/>
      <w:lang w:val="en-GB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CommentSubject">
    <w:name w:val="annotation subject"/>
    <w:basedOn w:val="Textodecomentrio1"/>
    <w:next w:val="Textodecomentrio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Draft Assessment Tool</vt:lpstr>
    </vt:vector>
  </TitlesOfParts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Assessment Tool</dc:title>
  <dc:creator>Owner</dc:creator>
  <cp:lastModifiedBy>Polly North</cp:lastModifiedBy>
  <cp:revision>2</cp:revision>
  <cp:lastPrinted>2012-04-02T10:45:00Z</cp:lastPrinted>
  <dcterms:created xsi:type="dcterms:W3CDTF">2014-03-24T15:06:00Z</dcterms:created>
  <dcterms:modified xsi:type="dcterms:W3CDTF">2014-03-24T15:06:00Z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2066225616</vt:i4>
  </property>
  <property fmtid="{D5CDD505-2E9C-101B-9397-08002B2CF9AE}" pid="3" name="_EmailSubject">
    <vt:lpwstr>translation</vt:lpwstr>
  </property>
  <property fmtid="{D5CDD505-2E9C-101B-9397-08002B2CF9AE}" pid="4" name="_AuthorEmail">
    <vt:lpwstr>FONSECA@arquivonacional.gov.br</vt:lpwstr>
  </property>
  <property fmtid="{D5CDD505-2E9C-101B-9397-08002B2CF9AE}" pid="5" name="_AuthorEmailDisplayName">
    <vt:lpwstr>Vitor Manoel Marques Fonseca</vt:lpwstr>
  </property>
  <property fmtid="{D5CDD505-2E9C-101B-9397-08002B2CF9AE}" pid="6" name="_ReviewingToolsShownOnce">
    <vt:lpwstr/>
  </property>
</Properties>
</file>